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AA76E0">
      <w:pPr>
        <w:pStyle w:val="Tussenkop1"/>
      </w:pPr>
      <w:r>
        <w:tab/>
      </w:r>
      <w:r>
        <w:t>Talentprofiel</w:t>
      </w:r>
    </w:p>
    <w:p w:rsidR="00000000" w:rsidRDefault="00AA76E0">
      <w:pPr>
        <w:pStyle w:val="Body"/>
      </w:pPr>
    </w:p>
    <w:p w:rsidR="00000000" w:rsidRDefault="00AA76E0">
      <w:pPr>
        <w:pStyle w:val="Body"/>
      </w:pPr>
      <w:r>
        <w:t xml:space="preserve">Vanuit het geschetste model uit figuur 2.1 </w:t>
      </w:r>
      <w:r w:rsidR="00E22FAE">
        <w:t xml:space="preserve">in het boek ‘De weg naar het podium’ </w:t>
      </w:r>
      <w:r>
        <w:t>en het uitgangspunt van acht jaar voor het podium, dienen acht talentprofielen opge</w:t>
      </w:r>
      <w:r w:rsidR="00E22FAE">
        <w:t>steld te worden</w:t>
      </w:r>
      <w:r>
        <w:t>.</w:t>
      </w:r>
      <w:r w:rsidR="00E22FAE">
        <w:t xml:space="preserve"> Deze dienen vlijmscherp te zijn vlak voor het podium en zullen wat minder kenmerken kennen acht jaar voor het podium (zie figuur 1.1).</w:t>
      </w:r>
    </w:p>
    <w:p w:rsidR="00000000" w:rsidRDefault="00AA76E0">
      <w:pPr>
        <w:pStyle w:val="Body"/>
      </w:pPr>
    </w:p>
    <w:p w:rsidR="005429C5" w:rsidRDefault="00E22FAE">
      <w:pPr>
        <w:pStyle w:val="TiteltabelfiguurOranje"/>
      </w:pPr>
      <w:r>
        <w:t>Figuur 1.1</w:t>
      </w:r>
      <w:r w:rsidR="00AA76E0">
        <w:t xml:space="preserve"> Schematische weergave talentprofielen</w:t>
      </w:r>
    </w:p>
    <w:p w:rsidR="00000000" w:rsidRPr="008F3BB9" w:rsidRDefault="005429C5">
      <w:pPr>
        <w:pStyle w:val="TiteltabelfiguurOranje"/>
      </w:pPr>
      <w:r w:rsidRPr="005429C5">
        <w:drawing>
          <wp:inline distT="0" distB="0" distL="0" distR="0" wp14:anchorId="641D9FA9" wp14:editId="4296A24C">
            <wp:extent cx="4318000" cy="29737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3367" cy="2984300"/>
                    </a:xfrm>
                    <a:prstGeom prst="rect">
                      <a:avLst/>
                    </a:prstGeom>
                  </pic:spPr>
                </pic:pic>
              </a:graphicData>
            </a:graphic>
          </wp:inline>
        </w:drawing>
      </w:r>
      <w:r w:rsidR="00AA76E0">
        <w:t xml:space="preserve"> </w:t>
      </w:r>
    </w:p>
    <w:p w:rsidR="00000000" w:rsidRDefault="00AA76E0">
      <w:pPr>
        <w:pStyle w:val="Body"/>
      </w:pPr>
      <w:r>
        <w:t>Een talentprofiel kan onderver</w:t>
      </w:r>
      <w:r>
        <w:t xml:space="preserve">deeld worden in zes verschillende dimensies, te weten: </w:t>
      </w:r>
    </w:p>
    <w:p w:rsidR="00000000" w:rsidRDefault="00AA76E0">
      <w:pPr>
        <w:pStyle w:val="Body"/>
      </w:pPr>
    </w:p>
    <w:p w:rsidR="00000000" w:rsidRDefault="00AA76E0" w:rsidP="008F3BB9">
      <w:pPr>
        <w:pStyle w:val="Body"/>
        <w:numPr>
          <w:ilvl w:val="0"/>
          <w:numId w:val="1"/>
        </w:numPr>
      </w:pPr>
      <w:r>
        <w:t>prestatie/competitieniveau;</w:t>
      </w:r>
    </w:p>
    <w:p w:rsidR="00000000" w:rsidRDefault="00AA76E0" w:rsidP="008F3BB9">
      <w:pPr>
        <w:pStyle w:val="Body"/>
        <w:numPr>
          <w:ilvl w:val="0"/>
          <w:numId w:val="1"/>
        </w:numPr>
      </w:pPr>
      <w:r>
        <w:t>leeftijd;</w:t>
      </w:r>
    </w:p>
    <w:p w:rsidR="00000000" w:rsidRDefault="00AA76E0" w:rsidP="008F3BB9">
      <w:pPr>
        <w:pStyle w:val="Body"/>
        <w:numPr>
          <w:ilvl w:val="0"/>
          <w:numId w:val="1"/>
        </w:numPr>
      </w:pPr>
      <w:r>
        <w:t>fysiek;</w:t>
      </w:r>
    </w:p>
    <w:p w:rsidR="00000000" w:rsidRDefault="00AA76E0" w:rsidP="008F3BB9">
      <w:pPr>
        <w:pStyle w:val="Body"/>
        <w:numPr>
          <w:ilvl w:val="0"/>
          <w:numId w:val="1"/>
        </w:numPr>
      </w:pPr>
      <w:r>
        <w:t>technisch;</w:t>
      </w:r>
    </w:p>
    <w:p w:rsidR="00000000" w:rsidRDefault="00AA76E0" w:rsidP="008F3BB9">
      <w:pPr>
        <w:pStyle w:val="Body"/>
        <w:numPr>
          <w:ilvl w:val="0"/>
          <w:numId w:val="1"/>
        </w:numPr>
      </w:pPr>
      <w:r>
        <w:t>tactisch;</w:t>
      </w:r>
    </w:p>
    <w:p w:rsidR="00000000" w:rsidRDefault="00AA76E0" w:rsidP="008F3BB9">
      <w:pPr>
        <w:pStyle w:val="Body"/>
        <w:numPr>
          <w:ilvl w:val="0"/>
          <w:numId w:val="1"/>
        </w:numPr>
      </w:pPr>
      <w:r>
        <w:t xml:space="preserve">prestatiegedrag. </w:t>
      </w:r>
    </w:p>
    <w:p w:rsidR="00000000" w:rsidRDefault="00AA76E0">
      <w:pPr>
        <w:pStyle w:val="Body"/>
      </w:pPr>
    </w:p>
    <w:p w:rsidR="00000000" w:rsidRDefault="00AA76E0">
      <w:pPr>
        <w:pStyle w:val="Body"/>
        <w:rPr>
          <w:rFonts w:ascii="QuicksandBold-Regular" w:hAnsi="QuicksandBold-Regular" w:cs="QuicksandBold-Regular"/>
          <w:b/>
          <w:bCs/>
          <w:color w:val="FF590C"/>
        </w:rPr>
      </w:pPr>
      <w:r>
        <w:t>Elke dimensie wordt vastgesteld door een bepaald aantal parameters. Parameters zijn via verschillende methoden me</w:t>
      </w:r>
      <w:r>
        <w:t>etbaar. Dit in tegenstelling tot de dimensies, deze zijn niet direct meetbaar. De verschillende parameters binnen een dimensie moeten uiteindelijk een scherp beeld geven van de meetbare aspecte</w:t>
      </w:r>
      <w:r w:rsidR="008F3BB9">
        <w:t>n van deze dimensie (zie tabel 1</w:t>
      </w:r>
      <w:r>
        <w:t>.3). Hiermee vertelt een talent</w:t>
      </w:r>
      <w:r>
        <w:t>profiel nooit het gehele verhaal, maar vormt het wel een goede blauwdruk van de vereisten op weg naar het mondiale seniorenpodium.</w:t>
      </w:r>
    </w:p>
    <w:p w:rsidR="00000000" w:rsidRDefault="00AA76E0">
      <w:pPr>
        <w:pStyle w:val="Body"/>
        <w:rPr>
          <w:rFonts w:ascii="QuicksandBold-Regular" w:hAnsi="QuicksandBold-Regular" w:cs="QuicksandBold-Regular"/>
          <w:b/>
          <w:bCs/>
          <w:color w:val="FF590C"/>
        </w:rPr>
      </w:pPr>
    </w:p>
    <w:p w:rsidR="00000000" w:rsidRDefault="008F3BB9">
      <w:pPr>
        <w:pStyle w:val="Body"/>
        <w:rPr>
          <w:rFonts w:ascii="QuicksandBold-Regular" w:hAnsi="QuicksandBold-Regular" w:cs="QuicksandBold-Regular"/>
          <w:b/>
          <w:bCs/>
          <w:color w:val="FF590C"/>
        </w:rPr>
      </w:pPr>
      <w:r>
        <w:rPr>
          <w:rFonts w:ascii="QuicksandBold-Regular" w:hAnsi="QuicksandBold-Regular" w:cs="QuicksandBold-Regular"/>
          <w:b/>
          <w:bCs/>
          <w:color w:val="FF590C"/>
        </w:rPr>
        <w:t>Tabel 1</w:t>
      </w:r>
      <w:r w:rsidR="00AA76E0">
        <w:rPr>
          <w:rFonts w:ascii="QuicksandBold-Regular" w:hAnsi="QuicksandBold-Regular" w:cs="QuicksandBold-Regular"/>
          <w:b/>
          <w:bCs/>
          <w:color w:val="FF590C"/>
        </w:rPr>
        <w:t>.3 Schematische weergave van terminologie in het Talentprofiel</w:t>
      </w:r>
    </w:p>
    <w:p w:rsidR="008F3BB9" w:rsidRDefault="008F3BB9">
      <w:pPr>
        <w:pStyle w:val="Body"/>
        <w:rPr>
          <w:rFonts w:ascii="QuicksandBold-Regular" w:hAnsi="QuicksandBold-Regular" w:cs="QuicksandBold-Regular"/>
          <w:b/>
          <w:bCs/>
          <w:color w:val="FF590C"/>
        </w:rPr>
      </w:pPr>
    </w:p>
    <w:tbl>
      <w:tblPr>
        <w:tblW w:w="0" w:type="auto"/>
        <w:tblInd w:w="80" w:type="dxa"/>
        <w:tblLayout w:type="fixed"/>
        <w:tblCellMar>
          <w:left w:w="0" w:type="dxa"/>
          <w:right w:w="0" w:type="dxa"/>
        </w:tblCellMar>
        <w:tblLook w:val="0000" w:firstRow="0" w:lastRow="0" w:firstColumn="0" w:lastColumn="0" w:noHBand="0" w:noVBand="0"/>
      </w:tblPr>
      <w:tblGrid>
        <w:gridCol w:w="1525"/>
        <w:gridCol w:w="1524"/>
        <w:gridCol w:w="1525"/>
        <w:gridCol w:w="1525"/>
        <w:gridCol w:w="1525"/>
        <w:gridCol w:w="1510"/>
        <w:gridCol w:w="1529"/>
      </w:tblGrid>
      <w:tr w:rsidR="00000000" w:rsidTr="008F3BB9">
        <w:tblPrEx>
          <w:tblCellMar>
            <w:top w:w="0" w:type="dxa"/>
            <w:left w:w="0" w:type="dxa"/>
            <w:bottom w:w="0" w:type="dxa"/>
            <w:right w:w="0" w:type="dxa"/>
          </w:tblCellMar>
        </w:tblPrEx>
        <w:trPr>
          <w:trHeight w:val="239"/>
        </w:trPr>
        <w:tc>
          <w:tcPr>
            <w:tcW w:w="10663" w:type="dxa"/>
            <w:gridSpan w:val="7"/>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Pr="008F3BB9" w:rsidRDefault="008F3BB9">
            <w:pPr>
              <w:pStyle w:val="Tabeltitel"/>
              <w:rPr>
                <w:sz w:val="16"/>
                <w:szCs w:val="16"/>
              </w:rPr>
            </w:pPr>
            <w:r>
              <w:rPr>
                <w:sz w:val="12"/>
                <w:szCs w:val="12"/>
              </w:rPr>
              <w:t>Talentprofiel</w:t>
            </w:r>
          </w:p>
        </w:tc>
      </w:tr>
      <w:tr w:rsidR="00000000" w:rsidTr="008F3BB9">
        <w:tblPrEx>
          <w:tblCellMar>
            <w:top w:w="0" w:type="dxa"/>
            <w:left w:w="0" w:type="dxa"/>
            <w:bottom w:w="0" w:type="dxa"/>
            <w:right w:w="0" w:type="dxa"/>
          </w:tblCellMar>
        </w:tblPrEx>
        <w:trPr>
          <w:trHeight w:val="648"/>
        </w:trPr>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Dimensie</w:t>
            </w:r>
          </w:p>
        </w:tc>
        <w:tc>
          <w:tcPr>
            <w:tcW w:w="1524"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Leeftijd</w:t>
            </w:r>
          </w:p>
        </w:tc>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sz w:val="12"/>
                <w:szCs w:val="12"/>
              </w:rPr>
            </w:pPr>
            <w:r w:rsidRPr="00C42C6F">
              <w:rPr>
                <w:color w:val="auto"/>
                <w:sz w:val="12"/>
                <w:szCs w:val="12"/>
              </w:rPr>
              <w:t>Prestatie/</w:t>
            </w:r>
          </w:p>
          <w:p w:rsidR="00000000" w:rsidRPr="00C42C6F" w:rsidRDefault="00AA76E0">
            <w:pPr>
              <w:pStyle w:val="Tabeltekst"/>
              <w:rPr>
                <w:color w:val="auto"/>
              </w:rPr>
            </w:pPr>
            <w:r w:rsidRPr="00C42C6F">
              <w:rPr>
                <w:color w:val="auto"/>
                <w:sz w:val="12"/>
                <w:szCs w:val="12"/>
              </w:rPr>
              <w:t>competitie niveau</w:t>
            </w:r>
          </w:p>
        </w:tc>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Fysiek</w:t>
            </w:r>
          </w:p>
        </w:tc>
        <w:tc>
          <w:tcPr>
            <w:tcW w:w="1525"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Technisch</w:t>
            </w:r>
          </w:p>
        </w:tc>
        <w:tc>
          <w:tcPr>
            <w:tcW w:w="1510"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Tactisch</w:t>
            </w:r>
          </w:p>
        </w:tc>
        <w:tc>
          <w:tcPr>
            <w:tcW w:w="1524" w:type="dxa"/>
            <w:tcBorders>
              <w:top w:val="single" w:sz="8" w:space="0" w:color="FF590C"/>
              <w:left w:val="single" w:sz="8" w:space="0" w:color="FF590C"/>
              <w:bottom w:val="single" w:sz="8" w:space="0" w:color="FF590C"/>
              <w:right w:val="single" w:sz="8" w:space="0" w:color="FF590C"/>
            </w:tcBorders>
            <w:shd w:val="solid" w:color="FF590C" w:fill="auto"/>
            <w:tcMar>
              <w:top w:w="80" w:type="dxa"/>
              <w:left w:w="80" w:type="dxa"/>
              <w:bottom w:w="80" w:type="dxa"/>
              <w:right w:w="80" w:type="dxa"/>
            </w:tcMar>
            <w:vAlign w:val="center"/>
          </w:tcPr>
          <w:p w:rsidR="00000000" w:rsidRPr="00C42C6F" w:rsidRDefault="00AA76E0">
            <w:pPr>
              <w:pStyle w:val="Tabeltekst"/>
              <w:rPr>
                <w:color w:val="auto"/>
              </w:rPr>
            </w:pPr>
            <w:r w:rsidRPr="00C42C6F">
              <w:rPr>
                <w:color w:val="auto"/>
                <w:sz w:val="12"/>
                <w:szCs w:val="12"/>
              </w:rPr>
              <w:t>Prestatiegedrag</w:t>
            </w:r>
          </w:p>
        </w:tc>
      </w:tr>
      <w:tr w:rsidR="00000000" w:rsidTr="00C42C6F">
        <w:tblPrEx>
          <w:tblCellMar>
            <w:top w:w="0" w:type="dxa"/>
            <w:left w:w="0" w:type="dxa"/>
            <w:bottom w:w="0" w:type="dxa"/>
            <w:right w:w="0" w:type="dxa"/>
          </w:tblCellMar>
        </w:tblPrEx>
        <w:trPr>
          <w:trHeight w:val="266"/>
        </w:trPr>
        <w:tc>
          <w:tcPr>
            <w:tcW w:w="1525" w:type="dxa"/>
            <w:vMerge w:val="restart"/>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Parameter</w:t>
            </w:r>
          </w:p>
        </w:tc>
        <w:tc>
          <w:tcPr>
            <w:tcW w:w="152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Kalender</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r w:rsidR="00000000" w:rsidTr="00C42C6F">
        <w:tblPrEx>
          <w:tblCellMar>
            <w:top w:w="0" w:type="dxa"/>
            <w:left w:w="0" w:type="dxa"/>
            <w:bottom w:w="0" w:type="dxa"/>
            <w:right w:w="0" w:type="dxa"/>
          </w:tblCellMar>
        </w:tblPrEx>
        <w:trPr>
          <w:trHeight w:val="242"/>
        </w:trPr>
        <w:tc>
          <w:tcPr>
            <w:tcW w:w="1525"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152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Biologisch</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r w:rsidR="00000000" w:rsidTr="00C42C6F">
        <w:tblPrEx>
          <w:tblCellMar>
            <w:top w:w="0" w:type="dxa"/>
            <w:left w:w="0" w:type="dxa"/>
            <w:bottom w:w="0" w:type="dxa"/>
            <w:right w:w="0" w:type="dxa"/>
          </w:tblCellMar>
        </w:tblPrEx>
        <w:trPr>
          <w:trHeight w:val="250"/>
        </w:trPr>
        <w:tc>
          <w:tcPr>
            <w:tcW w:w="1525"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152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Relatief</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r w:rsidR="00000000" w:rsidTr="008F3BB9">
        <w:tblPrEx>
          <w:tblCellMar>
            <w:top w:w="0" w:type="dxa"/>
            <w:left w:w="0" w:type="dxa"/>
            <w:bottom w:w="0" w:type="dxa"/>
            <w:right w:w="0" w:type="dxa"/>
          </w:tblCellMar>
        </w:tblPrEx>
        <w:trPr>
          <w:trHeight w:val="390"/>
        </w:trPr>
        <w:tc>
          <w:tcPr>
            <w:tcW w:w="1525" w:type="dxa"/>
            <w:vMerge/>
            <w:tcBorders>
              <w:top w:val="single" w:sz="8" w:space="0" w:color="FF590C"/>
              <w:left w:val="single" w:sz="6" w:space="0" w:color="auto"/>
              <w:bottom w:val="single" w:sz="6" w:space="0" w:color="auto"/>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1524"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Training</w:t>
            </w:r>
          </w:p>
        </w:tc>
        <w:tc>
          <w:tcPr>
            <w:tcW w:w="1525"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5"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10"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t>
            </w:r>
          </w:p>
        </w:tc>
        <w:tc>
          <w:tcPr>
            <w:tcW w:w="1524"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w:t>
            </w:r>
          </w:p>
        </w:tc>
      </w:tr>
    </w:tbl>
    <w:p w:rsidR="00000000" w:rsidRDefault="00AA76E0">
      <w:pPr>
        <w:pStyle w:val="Body"/>
      </w:pPr>
    </w:p>
    <w:p w:rsidR="00000000" w:rsidRDefault="00AA76E0">
      <w:pPr>
        <w:pStyle w:val="Body"/>
      </w:pPr>
      <w:r>
        <w:t>Bij deze parameters horen normwaarden. Dit zijn de waarden/testscores waaraan getoetst wordt of een sporter op weg is naar het mondiale seniorenpodium en daarmee gekenmerkt zou kunnen worden als een talentvolle sporter. De normwaarden moeten voortkomen uit</w:t>
      </w:r>
      <w:r>
        <w:t xml:space="preserve"> een internationale benchmark en data-analyse tussen de mondiale topsporters en subtoppers en hun ontwikkeling vanaf acht jaar voor het podium.</w:t>
      </w:r>
    </w:p>
    <w:p w:rsidR="00000000" w:rsidRDefault="00AA76E0">
      <w:pPr>
        <w:pStyle w:val="Body"/>
      </w:pPr>
      <w:r>
        <w:t>Het benchmarken zorgt er indirect voor dat talentenprofielen dynamische documenten zijn, die periodiek doorontwi</w:t>
      </w:r>
      <w:r>
        <w:t>kkeld of bijgesteld moeten worden. Op basis van ontwikkelingen in de sport en analyse van opgebouwde data of onderzoek, kunnen de talentprofielen worden aangepast. Hieronder is elke dimensie verder uitgewerkt en zijn handvatten aangegeven die gebruikt kunn</w:t>
      </w:r>
      <w:r>
        <w:t>en worden in de sportspecifieke talentprofielen.</w:t>
      </w:r>
    </w:p>
    <w:p w:rsidR="00000000" w:rsidRDefault="00AA76E0">
      <w:pPr>
        <w:pStyle w:val="Body"/>
      </w:pPr>
    </w:p>
    <w:p w:rsidR="00000000" w:rsidRDefault="00AA76E0">
      <w:pPr>
        <w:pStyle w:val="Body"/>
        <w:rPr>
          <w:rStyle w:val="Bold"/>
          <w:sz w:val="17"/>
          <w:szCs w:val="17"/>
        </w:rPr>
      </w:pPr>
      <w:r>
        <w:rPr>
          <w:rStyle w:val="Bold"/>
          <w:sz w:val="17"/>
          <w:szCs w:val="17"/>
        </w:rPr>
        <w:t xml:space="preserve">Dimensie: Leeftijd </w:t>
      </w:r>
    </w:p>
    <w:p w:rsidR="00000000" w:rsidRDefault="00AA76E0">
      <w:pPr>
        <w:pStyle w:val="Body"/>
      </w:pPr>
      <w:r>
        <w:t>In de sport zijn verschillende ‘leeftijden’ te omschrijven, die in meer of mindere mate een rol spelen in het proces van identificatie, bevestiging en ontwikkeling. Dit zijn de kalenderl</w:t>
      </w:r>
      <w:r>
        <w:t>eeftijd, biologische leeftijd, relatieve leeftijd en trainingsleeftijd.</w:t>
      </w:r>
    </w:p>
    <w:p w:rsidR="00000000" w:rsidRDefault="00AA76E0">
      <w:pPr>
        <w:pStyle w:val="Body"/>
      </w:pPr>
    </w:p>
    <w:p w:rsidR="00000000" w:rsidRDefault="00AA76E0" w:rsidP="00C42C6F">
      <w:pPr>
        <w:pStyle w:val="Body"/>
        <w:numPr>
          <w:ilvl w:val="0"/>
          <w:numId w:val="2"/>
        </w:numPr>
      </w:pPr>
      <w:r>
        <w:lastRenderedPageBreak/>
        <w:t>Kalenderleeftijd (chronologische leeftijd):</w:t>
      </w:r>
      <w:r>
        <w:br/>
        <w:t>Leeftijd vanaf de geboorte volgens de officiële kalender.</w:t>
      </w:r>
    </w:p>
    <w:p w:rsidR="00000000" w:rsidRDefault="00AA76E0">
      <w:pPr>
        <w:pStyle w:val="Body"/>
      </w:pPr>
    </w:p>
    <w:p w:rsidR="00000000" w:rsidRDefault="00AA76E0" w:rsidP="00C42C6F">
      <w:pPr>
        <w:pStyle w:val="Body"/>
        <w:numPr>
          <w:ilvl w:val="0"/>
          <w:numId w:val="2"/>
        </w:numPr>
      </w:pPr>
      <w:r>
        <w:t>Biologische leeftijd (fysiek en gedrag):</w:t>
      </w:r>
    </w:p>
    <w:p w:rsidR="00000000" w:rsidRDefault="00AA76E0">
      <w:pPr>
        <w:pStyle w:val="Body"/>
      </w:pPr>
    </w:p>
    <w:p w:rsidR="00000000" w:rsidRDefault="00AA76E0">
      <w:pPr>
        <w:pStyle w:val="Body"/>
      </w:pPr>
      <w:r>
        <w:rPr>
          <w:rFonts w:ascii="QuicksandBookOblique-Regular" w:hAnsi="QuicksandBookOblique-Regular" w:cs="QuicksandBookOblique-Regular"/>
          <w:i/>
          <w:iCs/>
        </w:rPr>
        <w:t>Fysiek</w:t>
      </w:r>
    </w:p>
    <w:p w:rsidR="00C42C6F" w:rsidRDefault="00AA76E0" w:rsidP="00C42C6F">
      <w:pPr>
        <w:pStyle w:val="Body"/>
        <w:rPr>
          <w:rFonts w:ascii="Quicksand Book" w:hAnsi="Quicksand Book" w:cs="Segoe UI"/>
        </w:rPr>
      </w:pPr>
      <w:r>
        <w:t>Onder de term biologische leeft</w:t>
      </w:r>
      <w:r>
        <w:t>ijd wordt veelal verwezen naar de schatting van de leeftijd waarop de groeispurt plaatsvindt (Peak Height Velocity-leeftijd). Een van de meest gebruikte methodieken om dit te bepalen is door onderstaande formule (Mirwald et al., 2002) te gebruiken:</w:t>
      </w:r>
    </w:p>
    <w:p w:rsidR="00255812" w:rsidRDefault="00255812" w:rsidP="00C42C6F">
      <w:pPr>
        <w:pStyle w:val="Body"/>
        <w:rPr>
          <w:rFonts w:ascii="Quicksand Book" w:hAnsi="Quicksand Book" w:cs="Segoe UI"/>
        </w:rPr>
      </w:pPr>
    </w:p>
    <w:p w:rsidR="00255812" w:rsidRDefault="00255812" w:rsidP="00255812">
      <w:pPr>
        <w:pStyle w:val="Body"/>
        <w:shd w:val="pct15" w:color="auto" w:fill="auto"/>
        <w:rPr>
          <w:rFonts w:ascii="Quicksand Book" w:hAnsi="Quicksand Book" w:cs="Segoe UI"/>
        </w:rPr>
      </w:pPr>
    </w:p>
    <w:p w:rsidR="00255812" w:rsidRDefault="00255812" w:rsidP="00255812">
      <w:pPr>
        <w:pStyle w:val="Body"/>
        <w:shd w:val="pct15" w:color="auto" w:fill="auto"/>
        <w:rPr>
          <w:rFonts w:ascii="Quicksand Book" w:hAnsi="Quicksand Book" w:cs="Segoe UI"/>
          <w:shd w:val="pct15" w:color="auto" w:fill="auto"/>
        </w:rPr>
      </w:pPr>
      <w:r>
        <w:rPr>
          <w:rFonts w:ascii="Quicksand Book" w:hAnsi="Quicksand Book" w:cs="Segoe UI"/>
        </w:rPr>
        <w:t>Meisjes</w:t>
      </w:r>
      <w:r>
        <w:rPr>
          <w:rFonts w:ascii="Quicksand Book" w:hAnsi="Quicksand Book" w:cs="Segoe UI"/>
        </w:rPr>
        <w:t>=</w:t>
      </w:r>
      <w:r>
        <w:rPr>
          <w:rFonts w:ascii="Quicksand Book" w:hAnsi="Quicksand Book" w:cs="Segoe UI"/>
        </w:rPr>
        <w:tab/>
      </w:r>
      <w:r>
        <w:rPr>
          <w:rFonts w:ascii="Quicksand Book" w:hAnsi="Quicksand Book" w:cs="Segoe UI"/>
        </w:rPr>
        <w:tab/>
      </w:r>
      <w:r w:rsidRPr="00C42C6F">
        <w:rPr>
          <w:rFonts w:ascii="Quicksand Book" w:hAnsi="Quicksand Book" w:cs="Segoe UI"/>
          <w:shd w:val="pct15" w:color="auto" w:fill="auto"/>
        </w:rPr>
        <w:t>-9.376 + (0,00</w:t>
      </w:r>
      <w:r>
        <w:rPr>
          <w:rFonts w:ascii="Quicksand Book" w:hAnsi="Quicksand Book" w:cs="Segoe UI"/>
          <w:shd w:val="pct15" w:color="auto" w:fill="auto"/>
        </w:rPr>
        <w:t>01882 * (beenlengte*zithoogte))</w:t>
      </w:r>
    </w:p>
    <w:p w:rsidR="00255812"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(0,0022 * (chronol</w:t>
      </w:r>
      <w:r>
        <w:rPr>
          <w:rFonts w:ascii="Quicksand Book" w:hAnsi="Quicksand Book" w:cs="Segoe UI"/>
          <w:shd w:val="pct15" w:color="auto" w:fill="auto"/>
        </w:rPr>
        <w:t>ogische leeftijd * beenlengte))</w:t>
      </w:r>
    </w:p>
    <w:p w:rsidR="00255812"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xml:space="preserve">+ (0,005841 * (chronologische leeftijd * zithoogte)) </w:t>
      </w:r>
    </w:p>
    <w:p w:rsidR="00255812"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(-0,002658 * (chronologische leeftijd * gewicht)</w:t>
      </w:r>
    </w:p>
    <w:p w:rsidR="00255812" w:rsidRPr="00C42C6F" w:rsidRDefault="00255812" w:rsidP="00255812">
      <w:pPr>
        <w:pStyle w:val="Body"/>
        <w:shd w:val="pct15" w:color="auto" w:fill="auto"/>
        <w:ind w:firstLine="1418"/>
        <w:rPr>
          <w:rFonts w:ascii="Quicksand Book" w:hAnsi="Quicksand Book" w:cs="Segoe UI"/>
          <w:shd w:val="pct15" w:color="auto" w:fill="auto"/>
        </w:rPr>
      </w:pPr>
      <w:r w:rsidRPr="00C42C6F">
        <w:rPr>
          <w:rFonts w:ascii="Quicksand Book" w:hAnsi="Quicksand Book" w:cs="Segoe UI"/>
          <w:shd w:val="pct15" w:color="auto" w:fill="auto"/>
        </w:rPr>
        <w:t>+ (0,07693 * ((gewicht/lengte) * 100))</w:t>
      </w:r>
    </w:p>
    <w:p w:rsidR="00255812" w:rsidRDefault="00255812" w:rsidP="00255812">
      <w:pPr>
        <w:pStyle w:val="Body"/>
        <w:shd w:val="pct15" w:color="auto" w:fill="auto"/>
        <w:rPr>
          <w:rFonts w:ascii="Quicksand Book" w:hAnsi="Quicksand Book" w:cs="Segoe UI"/>
        </w:rPr>
      </w:pPr>
      <w:r w:rsidRPr="00C42C6F">
        <w:rPr>
          <w:rFonts w:ascii="Quicksand Book" w:hAnsi="Quicksand Book" w:cs="Segoe UI"/>
        </w:rPr>
        <w:t xml:space="preserve"> </w:t>
      </w:r>
    </w:p>
    <w:p w:rsidR="00255812" w:rsidRDefault="00255812" w:rsidP="00C42C6F">
      <w:pPr>
        <w:pStyle w:val="Body"/>
        <w:rPr>
          <w:rFonts w:ascii="Quicksand Book" w:hAnsi="Quicksand Book" w:cs="Segoe UI"/>
        </w:rPr>
      </w:pPr>
    </w:p>
    <w:p w:rsidR="00255812" w:rsidRPr="00C42C6F" w:rsidRDefault="00255812" w:rsidP="00C42C6F">
      <w:pPr>
        <w:pStyle w:val="Body"/>
        <w:rPr>
          <w:rFonts w:ascii="Quicksand Book" w:hAnsi="Quicksand Book" w:cs="Segoe UI"/>
        </w:rPr>
      </w:pPr>
    </w:p>
    <w:p w:rsidR="00255812" w:rsidRDefault="00255812" w:rsidP="00255812">
      <w:pPr>
        <w:pStyle w:val="Body"/>
        <w:shd w:val="pct15" w:color="auto" w:fill="auto"/>
        <w:rPr>
          <w:rFonts w:ascii="Quicksand Book" w:hAnsi="Quicksand Book" w:cs="Segoe UI"/>
        </w:rPr>
      </w:pPr>
    </w:p>
    <w:p w:rsidR="00255812" w:rsidRDefault="00C42C6F" w:rsidP="00255812">
      <w:pPr>
        <w:pStyle w:val="Body"/>
        <w:shd w:val="pct15" w:color="auto" w:fill="auto"/>
        <w:rPr>
          <w:rFonts w:ascii="Quicksand Book" w:hAnsi="Quicksand Book" w:cs="Segoe UI"/>
        </w:rPr>
      </w:pPr>
      <w:r>
        <w:rPr>
          <w:rFonts w:ascii="Quicksand Book" w:hAnsi="Quicksand Book" w:cs="Segoe UI"/>
        </w:rPr>
        <w:t>Jongens=</w:t>
      </w:r>
      <w:r>
        <w:rPr>
          <w:rFonts w:ascii="Quicksand Book" w:hAnsi="Quicksand Book" w:cs="Segoe UI"/>
        </w:rPr>
        <w:tab/>
      </w:r>
      <w:r w:rsidRPr="00C42C6F">
        <w:rPr>
          <w:rFonts w:ascii="Quicksand Book" w:hAnsi="Quicksand Book" w:cs="Segoe UI"/>
        </w:rPr>
        <w:t xml:space="preserve">-9.236 + (0,0002708 * (beenlengte * zithoogte)) </w:t>
      </w:r>
    </w:p>
    <w:p w:rsidR="00255812" w:rsidRDefault="00C42C6F" w:rsidP="00255812">
      <w:pPr>
        <w:pStyle w:val="Body"/>
        <w:shd w:val="pct15" w:color="auto" w:fill="auto"/>
        <w:ind w:firstLine="1418"/>
        <w:rPr>
          <w:rFonts w:ascii="Quicksand Book" w:hAnsi="Quicksand Book" w:cs="Segoe UI"/>
        </w:rPr>
      </w:pPr>
      <w:r w:rsidRPr="00C42C6F">
        <w:rPr>
          <w:rFonts w:ascii="Quicksand Book" w:hAnsi="Quicksand Book" w:cs="Segoe UI"/>
        </w:rPr>
        <w:t>+ (-0,001663 * (chronologische leeftijd * beenlengte))</w:t>
      </w:r>
    </w:p>
    <w:p w:rsidR="00C42C6F" w:rsidRPr="00C42C6F" w:rsidRDefault="00C42C6F" w:rsidP="00255812">
      <w:pPr>
        <w:pStyle w:val="Body"/>
        <w:shd w:val="pct15" w:color="auto" w:fill="auto"/>
        <w:ind w:firstLine="1418"/>
        <w:rPr>
          <w:rFonts w:ascii="Quicksand Book" w:hAnsi="Quicksand Book" w:cs="Segoe UI"/>
        </w:rPr>
      </w:pPr>
      <w:r w:rsidRPr="00C42C6F">
        <w:rPr>
          <w:rFonts w:ascii="Quicksand Book" w:hAnsi="Quicksand Book" w:cs="Segoe UI"/>
        </w:rPr>
        <w:t xml:space="preserve">+ (0,007216 * (chronologische leeftijd * zithoogte)) </w:t>
      </w:r>
    </w:p>
    <w:p w:rsidR="00C42C6F" w:rsidRDefault="00C42C6F" w:rsidP="00255812">
      <w:pPr>
        <w:pStyle w:val="Body"/>
        <w:shd w:val="pct15" w:color="auto" w:fill="auto"/>
        <w:ind w:firstLine="1418"/>
        <w:rPr>
          <w:rFonts w:ascii="Quicksand Book" w:hAnsi="Quicksand Book" w:cs="Segoe UI"/>
        </w:rPr>
      </w:pPr>
      <w:r w:rsidRPr="00C42C6F">
        <w:rPr>
          <w:rFonts w:ascii="Quicksand Book" w:hAnsi="Quicksand Book" w:cs="Segoe UI"/>
        </w:rPr>
        <w:t>+ (0,02292 * ((gewicht/lengte) * 100))</w:t>
      </w:r>
    </w:p>
    <w:p w:rsidR="00255812" w:rsidRDefault="00255812" w:rsidP="00255812">
      <w:pPr>
        <w:pStyle w:val="Body"/>
        <w:shd w:val="pct15" w:color="auto" w:fill="auto"/>
        <w:ind w:firstLine="1418"/>
        <w:rPr>
          <w:rFonts w:ascii="Quicksand Book" w:hAnsi="Quicksand Book" w:cs="Segoe UI"/>
        </w:rPr>
      </w:pPr>
    </w:p>
    <w:p w:rsidR="00C42C6F" w:rsidRDefault="00C42C6F" w:rsidP="00C42C6F">
      <w:pPr>
        <w:pStyle w:val="Body"/>
        <w:rPr>
          <w:rFonts w:ascii="Quicksand Book" w:hAnsi="Quicksand Book" w:cs="Segoe UI"/>
        </w:rPr>
      </w:pPr>
    </w:p>
    <w:p w:rsidR="007A3150" w:rsidRDefault="00AA76E0" w:rsidP="00C42C6F">
      <w:pPr>
        <w:pStyle w:val="Body"/>
      </w:pPr>
      <w:r>
        <w:t>Hiermee kan de leeftijd worden berekend op bas</w:t>
      </w:r>
      <w:r>
        <w:t xml:space="preserve">is waarvan </w:t>
      </w:r>
      <w:r>
        <w:rPr>
          <w:rStyle w:val="cursief"/>
          <w:rFonts w:ascii="QuicksandBookOblique-Regular" w:hAnsi="QuicksandBookOblique-Regular" w:cs="QuicksandBookOblique-Regular"/>
        </w:rPr>
        <w:t>waarschijnlijk</w:t>
      </w:r>
      <w:r>
        <w:t xml:space="preserve"> de groeispurt plaatsvindt en kunnen trainingsprogramma’s daarop worden aangepast. Ondanks de beperkingen van deze methodiek ((lees onder anderen Malina &amp; Koziel (2014)), is het de meest praktische manier om inzicht te krijgen waar</w:t>
      </w:r>
      <w:r>
        <w:t xml:space="preserve"> een sporter staat in zijn groeiontwikkeling. Dit inzicht kan vervolgens gekoppeld worden aan de reguliere timing van de groeispurt bij jongens (ongeveer 14 jaar) en meisjes (ongeveer 12 jaar) (zie Roos en Marfell-Jones, 1982).</w:t>
      </w:r>
    </w:p>
    <w:p w:rsidR="007A3150" w:rsidRDefault="007A3150" w:rsidP="00C42C6F">
      <w:pPr>
        <w:pStyle w:val="Body"/>
      </w:pPr>
    </w:p>
    <w:p w:rsidR="007A3150" w:rsidRDefault="007A3150" w:rsidP="00C42C6F">
      <w:pPr>
        <w:pStyle w:val="Body"/>
      </w:pPr>
    </w:p>
    <w:p w:rsidR="007A3150" w:rsidRDefault="007A3150" w:rsidP="00C42C6F">
      <w:pPr>
        <w:pStyle w:val="Body"/>
      </w:pPr>
    </w:p>
    <w:p w:rsidR="007A3150" w:rsidRDefault="007A3150" w:rsidP="00C42C6F">
      <w:pPr>
        <w:pStyle w:val="Body"/>
      </w:pPr>
    </w:p>
    <w:p w:rsidR="007A3150" w:rsidRDefault="007A3150" w:rsidP="00F11F4D">
      <w:pPr>
        <w:pStyle w:val="Body"/>
        <w:shd w:val="pct15" w:color="auto" w:fill="auto"/>
      </w:pPr>
    </w:p>
    <w:p w:rsidR="007A3150" w:rsidRDefault="00F11F4D" w:rsidP="00F11F4D">
      <w:pPr>
        <w:pStyle w:val="Body"/>
        <w:shd w:val="pct15" w:color="auto" w:fill="auto"/>
      </w:pPr>
      <w:r w:rsidRPr="00F11F4D">
        <w:t>Voorbeeld: Sporter X heeft een kalenderleeftijd van 14 jaar. Hij blijkt daarentegen 2 jaar voor zijn gro</w:t>
      </w:r>
      <w:r w:rsidR="007A3150">
        <w:t>eispurt te zitten. De reguliere</w:t>
      </w:r>
    </w:p>
    <w:p w:rsidR="007A3150" w:rsidRDefault="00F11F4D" w:rsidP="00F11F4D">
      <w:pPr>
        <w:pStyle w:val="Body"/>
        <w:shd w:val="pct15" w:color="auto" w:fill="auto"/>
      </w:pPr>
      <w:r w:rsidRPr="00F11F4D">
        <w:t>groeispurt vindt plaats op 14-jarige leeftijd. Op basis van deze gegevens heeft sporter X de biologische leeftijd van 12 jaar (14-2=12).</w:t>
      </w:r>
    </w:p>
    <w:p w:rsidR="00000000" w:rsidRDefault="00AA76E0" w:rsidP="00F11F4D">
      <w:pPr>
        <w:pStyle w:val="Body"/>
        <w:shd w:val="pct15" w:color="auto" w:fill="auto"/>
      </w:pPr>
      <w:r>
        <w:t xml:space="preserve"> </w:t>
      </w:r>
    </w:p>
    <w:p w:rsidR="00F52F9C" w:rsidRDefault="00F52F9C">
      <w:pPr>
        <w:pStyle w:val="Body"/>
        <w:rPr>
          <w:rStyle w:val="cursief"/>
          <w:rFonts w:ascii="QuicksandBookOblique-Regular" w:hAnsi="QuicksandBookOblique-Regular" w:cs="QuicksandBookOblique-Regular"/>
        </w:rPr>
      </w:pPr>
    </w:p>
    <w:p w:rsidR="00000000" w:rsidRDefault="00AA76E0">
      <w:pPr>
        <w:pStyle w:val="Body"/>
      </w:pPr>
      <w:r>
        <w:t>Sporter</w:t>
      </w:r>
      <w:r>
        <w:t>s kunnen op basis van deze berekening worden verdeeld in drie categorieën, namelijk:</w:t>
      </w:r>
    </w:p>
    <w:p w:rsidR="00000000" w:rsidRDefault="00AA76E0">
      <w:pPr>
        <w:pStyle w:val="Body"/>
      </w:pPr>
    </w:p>
    <w:p w:rsidR="00000000" w:rsidRDefault="00AA76E0" w:rsidP="00F52F9C">
      <w:pPr>
        <w:pStyle w:val="Body"/>
        <w:numPr>
          <w:ilvl w:val="0"/>
          <w:numId w:val="3"/>
        </w:numPr>
      </w:pPr>
      <w:r>
        <w:t>Vroegrijpe sporters (groeispurt bij meisjes op 11 jaar of jonger; bij jongens op 13 jaar of jonger);</w:t>
      </w:r>
    </w:p>
    <w:p w:rsidR="00000000" w:rsidRDefault="00AA76E0" w:rsidP="00F52F9C">
      <w:pPr>
        <w:pStyle w:val="Body"/>
        <w:numPr>
          <w:ilvl w:val="0"/>
          <w:numId w:val="3"/>
        </w:numPr>
      </w:pPr>
      <w:r>
        <w:t>Gemiddeld rijpe sporters (groeispurt bij meisjes tussen 11 en 13 jaar</w:t>
      </w:r>
      <w:r>
        <w:t>; bij jongens tussen 13 en 15 jaar);</w:t>
      </w:r>
    </w:p>
    <w:p w:rsidR="00000000" w:rsidRDefault="00AA76E0" w:rsidP="00F52F9C">
      <w:pPr>
        <w:pStyle w:val="Body"/>
        <w:numPr>
          <w:ilvl w:val="0"/>
          <w:numId w:val="3"/>
        </w:numPr>
      </w:pPr>
      <w:r>
        <w:t>Laat rijpe sporters (groeispurt bij meisjes op 13 jaar of ouder; bij jongens op 15 jaar of ouder).</w:t>
      </w:r>
    </w:p>
    <w:p w:rsidR="00000000" w:rsidRDefault="00AA76E0">
      <w:pPr>
        <w:pStyle w:val="Body"/>
      </w:pPr>
    </w:p>
    <w:p w:rsidR="00000000" w:rsidRDefault="00AA76E0">
      <w:pPr>
        <w:pStyle w:val="BodyCursief"/>
      </w:pPr>
      <w:r>
        <w:t>Gedrag</w:t>
      </w:r>
    </w:p>
    <w:p w:rsidR="00000000" w:rsidRDefault="00AA76E0">
      <w:pPr>
        <w:pStyle w:val="Body"/>
      </w:pPr>
      <w:r>
        <w:t>Sporters kunnen behalve fysiek ook wat sociale en emotionele ontwikkeling betreft van elkaar verschillen. Het is</w:t>
      </w:r>
      <w:r>
        <w:t xml:space="preserve"> daarom zinvol om te weten over welke gedragscompetenties de sporter beschikt en in hoeverre deze overeenkomen met de vereiste gedragscompetenties bij die opleidingsfase. Tabel 4.1 </w:t>
      </w:r>
      <w:r w:rsidR="00F11F4D">
        <w:t xml:space="preserve">in het boek ‘De weg naar het podium’ </w:t>
      </w:r>
      <w:r>
        <w:t>geeft verschillende competenties en de einddefinities weer. Uiteindelijk ku</w:t>
      </w:r>
      <w:r>
        <w:t>n je per competentie analyseren welke opbouw noodzakelijk is, vanuit de vereisten van de sport, om inzichtelijk te krijgen op welk niveau je moet zitten in een specif</w:t>
      </w:r>
      <w:r w:rsidR="00F11F4D">
        <w:t>ieke opleidingsfase. Zie tabel 1.2</w:t>
      </w:r>
      <w:r>
        <w:t xml:space="preserve"> voor een voorbeelduitwerking van de competentie ‘doorze</w:t>
      </w:r>
      <w:r>
        <w:t>ttingsvermogen’.</w:t>
      </w:r>
    </w:p>
    <w:p w:rsidR="00000000" w:rsidRDefault="00AA76E0">
      <w:pPr>
        <w:pStyle w:val="Body"/>
      </w:pPr>
    </w:p>
    <w:p w:rsidR="00000000" w:rsidRDefault="00F11F4D">
      <w:pPr>
        <w:pStyle w:val="TiteltabelfiguurOranje"/>
        <w:rPr>
          <w:rFonts w:ascii="QuicksandBook-Regular" w:hAnsi="QuicksandBook-Regular" w:cs="QuicksandBook-Regular"/>
          <w:b w:val="0"/>
          <w:bCs w:val="0"/>
          <w:color w:val="000000"/>
        </w:rPr>
      </w:pPr>
      <w:r>
        <w:t>Tabel 1.2</w:t>
      </w:r>
      <w:r w:rsidR="00AA76E0">
        <w:t xml:space="preserve"> Vereiste niveau competentie ‘doorzettingsvermogen’ x jaar voor het podium</w:t>
      </w:r>
    </w:p>
    <w:tbl>
      <w:tblPr>
        <w:tblW w:w="0" w:type="auto"/>
        <w:tblInd w:w="80" w:type="dxa"/>
        <w:tblLayout w:type="fixed"/>
        <w:tblCellMar>
          <w:left w:w="0" w:type="dxa"/>
          <w:right w:w="0" w:type="dxa"/>
        </w:tblCellMar>
        <w:tblLook w:val="0000" w:firstRow="0" w:lastRow="0" w:firstColumn="0" w:lastColumn="0" w:noHBand="0" w:noVBand="0"/>
      </w:tblPr>
      <w:tblGrid>
        <w:gridCol w:w="2067"/>
        <w:gridCol w:w="2614"/>
        <w:gridCol w:w="2614"/>
        <w:gridCol w:w="2614"/>
      </w:tblGrid>
      <w:tr w:rsidR="00000000">
        <w:tblPrEx>
          <w:tblCellMar>
            <w:top w:w="0" w:type="dxa"/>
            <w:left w:w="0" w:type="dxa"/>
            <w:bottom w:w="0" w:type="dxa"/>
            <w:right w:w="0" w:type="dxa"/>
          </w:tblCellMar>
        </w:tblPrEx>
        <w:trPr>
          <w:trHeight w:val="60"/>
        </w:trPr>
        <w:tc>
          <w:tcPr>
            <w:tcW w:w="2067" w:type="dxa"/>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Pr="007A3150" w:rsidRDefault="007A3150">
            <w:pPr>
              <w:pStyle w:val="Tabeltitel"/>
            </w:pPr>
            <w:r>
              <w:rPr>
                <w:sz w:val="12"/>
                <w:szCs w:val="12"/>
              </w:rPr>
              <w:t>Competenties</w:t>
            </w:r>
          </w:p>
        </w:tc>
        <w:tc>
          <w:tcPr>
            <w:tcW w:w="7842" w:type="dxa"/>
            <w:gridSpan w:val="3"/>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Pr="007A3150" w:rsidRDefault="007A3150" w:rsidP="007A3150">
            <w:pPr>
              <w:pStyle w:val="Tabeltitel"/>
              <w:jc w:val="center"/>
            </w:pPr>
            <w:r>
              <w:rPr>
                <w:sz w:val="12"/>
                <w:szCs w:val="12"/>
              </w:rPr>
              <w:t>Niveaus van beheersing</w:t>
            </w:r>
          </w:p>
        </w:tc>
      </w:tr>
      <w:tr w:rsidR="00000000">
        <w:tblPrEx>
          <w:tblCellMar>
            <w:top w:w="0" w:type="dxa"/>
            <w:left w:w="0" w:type="dxa"/>
            <w:bottom w:w="0" w:type="dxa"/>
            <w:right w:w="0" w:type="dxa"/>
          </w:tblCellMar>
        </w:tblPrEx>
        <w:trPr>
          <w:trHeight w:val="60"/>
        </w:trPr>
        <w:tc>
          <w:tcPr>
            <w:tcW w:w="206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261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8-4 jaar voor het podium</w:t>
            </w:r>
          </w:p>
        </w:tc>
        <w:tc>
          <w:tcPr>
            <w:tcW w:w="2614"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4-0 jaar voor het podium</w:t>
            </w:r>
          </w:p>
        </w:tc>
        <w:tc>
          <w:tcPr>
            <w:tcW w:w="2614"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Podiumleeftijd</w:t>
            </w:r>
          </w:p>
        </w:tc>
      </w:tr>
      <w:tr w:rsidR="00000000">
        <w:tblPrEx>
          <w:tblCellMar>
            <w:top w:w="0" w:type="dxa"/>
            <w:left w:w="0" w:type="dxa"/>
            <w:bottom w:w="0" w:type="dxa"/>
            <w:right w:w="0" w:type="dxa"/>
          </w:tblCellMar>
        </w:tblPrEx>
        <w:trPr>
          <w:trHeight w:val="60"/>
        </w:trPr>
        <w:tc>
          <w:tcPr>
            <w:tcW w:w="2067" w:type="dxa"/>
            <w:tcBorders>
              <w:top w:val="single" w:sz="8" w:space="0" w:color="FF590C"/>
              <w:left w:val="single" w:sz="6" w:space="0" w:color="auto"/>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itel"/>
            </w:pPr>
            <w:r>
              <w:rPr>
                <w:sz w:val="12"/>
                <w:szCs w:val="12"/>
              </w:rPr>
              <w:t>Doorzettingsvermogen</w:t>
            </w:r>
          </w:p>
        </w:tc>
        <w:tc>
          <w:tcPr>
            <w:tcW w:w="2614"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 xml:space="preserve">De sporter is in staat om zich niet uit het veld te laten slaan bij tegenslagen en niet boos te worden als hij feedback krijgt. De sporter kan zich, na een tegenslag of als iets niet lukt, weer snel motiveren om door te gaan en het opnieuw te proberen, al </w:t>
            </w:r>
            <w:r>
              <w:rPr>
                <w:sz w:val="12"/>
                <w:szCs w:val="12"/>
              </w:rPr>
              <w:t>dan niet met behulp van de trainer/coach.</w:t>
            </w:r>
          </w:p>
        </w:tc>
        <w:tc>
          <w:tcPr>
            <w:tcW w:w="2614"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De sporter is in staat om op eigen kracht herhaaldelijk hard te werken en door te gaan tot een oefening lukt, ook wanneer het niet direct goed gaat, hij vermoeid is of geen zin heeft. De sporter is in staat om hulp</w:t>
            </w:r>
            <w:r>
              <w:rPr>
                <w:sz w:val="12"/>
                <w:szCs w:val="12"/>
              </w:rPr>
              <w:t xml:space="preserve"> te vragen als hij het zelf geprobeerd heeft en het na een redelijke tijd nog niet is gelukt. </w:t>
            </w:r>
          </w:p>
        </w:tc>
        <w:tc>
          <w:tcPr>
            <w:tcW w:w="2614"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000000" w:rsidRDefault="00AA76E0">
            <w:pPr>
              <w:pStyle w:val="Tabeltekst"/>
            </w:pPr>
            <w:r>
              <w:rPr>
                <w:sz w:val="12"/>
                <w:szCs w:val="12"/>
              </w:rPr>
              <w:t>De sporter is in staat om ook in complexe of moeilijke situaties gedisciplineerd en vastberaden te werk te gaan om zijn doel te bereiken, door kalm en bedachtzaa</w:t>
            </w:r>
            <w:r>
              <w:rPr>
                <w:sz w:val="12"/>
                <w:szCs w:val="12"/>
              </w:rPr>
              <w:t>m zijn plan uit te voeren. Hij is in staat hulp in te schakelen wanneer dat nodig is en kijkt bij feedback heel nauwkeurig hoe hij dit in zijn voordeel kan gebruiken. De sporter is in staat om te bepalen wanneer hij genoeg energie geïnvesteerd heeft en hij</w:t>
            </w:r>
            <w:r>
              <w:rPr>
                <w:sz w:val="12"/>
                <w:szCs w:val="12"/>
              </w:rPr>
              <w:t xml:space="preserve"> zijn energie beter op andere taken kan richten. </w:t>
            </w:r>
          </w:p>
        </w:tc>
      </w:tr>
    </w:tbl>
    <w:p w:rsidR="00000000" w:rsidRDefault="00AA76E0">
      <w:pPr>
        <w:pStyle w:val="TiteltabelfiguurOranje"/>
        <w:rPr>
          <w:rFonts w:ascii="QuicksandBook-Regular" w:hAnsi="QuicksandBook-Regular" w:cs="QuicksandBook-Regular"/>
          <w:b w:val="0"/>
          <w:bCs w:val="0"/>
          <w:color w:val="000000"/>
        </w:rPr>
      </w:pPr>
    </w:p>
    <w:p w:rsidR="00000000" w:rsidRDefault="00AA76E0">
      <w:pPr>
        <w:pStyle w:val="Body"/>
        <w:ind w:left="360" w:hanging="360"/>
        <w:rPr>
          <w:rStyle w:val="Bold"/>
          <w:sz w:val="17"/>
          <w:szCs w:val="17"/>
        </w:rPr>
      </w:pPr>
      <w:r>
        <w:rPr>
          <w:rStyle w:val="Bold"/>
          <w:sz w:val="17"/>
          <w:szCs w:val="17"/>
        </w:rPr>
        <w:t>Relatieve leeftijd (geboortemaandeffect)</w:t>
      </w:r>
    </w:p>
    <w:p w:rsidR="00000000" w:rsidRDefault="00AA76E0">
      <w:pPr>
        <w:pStyle w:val="Body"/>
      </w:pPr>
      <w:r>
        <w:t xml:space="preserve">Om te weten of er een onevenredig aantal sporters uit een </w:t>
      </w:r>
      <w:r>
        <w:t xml:space="preserve">bepaalde maand in de selectie zit, kunnen alle sporters per geboortejaar </w:t>
      </w:r>
      <w:r>
        <w:lastRenderedPageBreak/>
        <w:t>worden verdeeld in vier categorieën:</w:t>
      </w:r>
    </w:p>
    <w:p w:rsidR="00000000" w:rsidRDefault="00AA76E0">
      <w:pPr>
        <w:pStyle w:val="Body"/>
      </w:pPr>
    </w:p>
    <w:p w:rsidR="00000000" w:rsidRDefault="00AA76E0" w:rsidP="007A3150">
      <w:pPr>
        <w:pStyle w:val="Body"/>
        <w:numPr>
          <w:ilvl w:val="0"/>
          <w:numId w:val="4"/>
        </w:numPr>
      </w:pPr>
      <w:r>
        <w:t>geboren in het eerste kwartaal na de peildatum;</w:t>
      </w:r>
    </w:p>
    <w:p w:rsidR="00000000" w:rsidRDefault="00AA76E0" w:rsidP="007A3150">
      <w:pPr>
        <w:pStyle w:val="Body"/>
        <w:numPr>
          <w:ilvl w:val="0"/>
          <w:numId w:val="4"/>
        </w:numPr>
      </w:pPr>
      <w:r>
        <w:t>geboren in het tweede kwartaal na de peildatum;</w:t>
      </w:r>
    </w:p>
    <w:p w:rsidR="00000000" w:rsidRDefault="00AA76E0" w:rsidP="007A3150">
      <w:pPr>
        <w:pStyle w:val="Body"/>
        <w:numPr>
          <w:ilvl w:val="0"/>
          <w:numId w:val="4"/>
        </w:numPr>
      </w:pPr>
      <w:r>
        <w:t>geboren in het derde kwartaal na de peildatum;</w:t>
      </w:r>
    </w:p>
    <w:p w:rsidR="00000000" w:rsidRDefault="00AA76E0" w:rsidP="007A3150">
      <w:pPr>
        <w:pStyle w:val="Body"/>
        <w:numPr>
          <w:ilvl w:val="0"/>
          <w:numId w:val="4"/>
        </w:numPr>
      </w:pPr>
      <w:r>
        <w:t>ge</w:t>
      </w:r>
      <w:r>
        <w:t>boren in het vierde kwartaal na de peildatum.</w:t>
      </w:r>
    </w:p>
    <w:p w:rsidR="00000000" w:rsidRDefault="00AA76E0">
      <w:pPr>
        <w:pStyle w:val="Body"/>
      </w:pPr>
    </w:p>
    <w:p w:rsidR="00000000" w:rsidRDefault="00AA76E0">
      <w:pPr>
        <w:pStyle w:val="Body"/>
      </w:pPr>
      <w:r>
        <w:t>Het geboortemaandeffect kan deels voorkomen worden door bijvoorbeeld tijdens talentdagen de geboortemaand op shirtjes of hesjes te noteren (Mann &amp; van Ginneken, 2016). Zo wordt dit aspect direct meegewogen bij</w:t>
      </w:r>
      <w:r>
        <w:t xml:space="preserve"> de observaties. Dit blijkt meer effect te hebben dan geboortemaanden achteraf mee te nemen bij het analyseren van alle gegevens. </w:t>
      </w:r>
    </w:p>
    <w:p w:rsidR="00000000" w:rsidRDefault="00AA76E0">
      <w:pPr>
        <w:pStyle w:val="Body"/>
      </w:pPr>
    </w:p>
    <w:p w:rsidR="00000000" w:rsidRDefault="00AA76E0">
      <w:pPr>
        <w:pStyle w:val="Body"/>
        <w:ind w:left="360" w:hanging="360"/>
        <w:rPr>
          <w:rStyle w:val="Bold"/>
        </w:rPr>
      </w:pPr>
      <w:r>
        <w:rPr>
          <w:rStyle w:val="Bold"/>
          <w:sz w:val="17"/>
          <w:szCs w:val="17"/>
        </w:rPr>
        <w:t>Trainingsleeftijd</w:t>
      </w:r>
    </w:p>
    <w:p w:rsidR="00000000" w:rsidRDefault="00AA76E0">
      <w:pPr>
        <w:pStyle w:val="Body"/>
      </w:pPr>
      <w:r>
        <w:t>Een</w:t>
      </w:r>
      <w:r w:rsidR="007A3150">
        <w:t xml:space="preserve"> van de methodieken (zie tabel 1.3</w:t>
      </w:r>
      <w:r>
        <w:t>) om de trainingsleeftijd te berekenen is door een overzicht te maken</w:t>
      </w:r>
      <w:r>
        <w:t xml:space="preserve"> van het aantal uren per week en aantal weken per jaar dat iemand heeft gesport onder leiding van een trainer/coach of docent lichamelijke opvoeding. Hierbij kan nog een onderverdeling gemaakt worden naar sportspecifieke uren (tijd besteed aan alleen de be</w:t>
      </w:r>
      <w:r>
        <w:t>treffende sport) en niet-sportspecifieke uren (zoals gymnastiek of een andere sport).</w:t>
      </w:r>
    </w:p>
    <w:p w:rsidR="007A3150" w:rsidRDefault="007A3150">
      <w:pPr>
        <w:pStyle w:val="TiteltabelfiguurOranje"/>
      </w:pPr>
    </w:p>
    <w:p w:rsidR="00000000" w:rsidRDefault="007A3150">
      <w:pPr>
        <w:pStyle w:val="TiteltabelfiguurOranje"/>
      </w:pPr>
      <w:r>
        <w:t>Tabel 1.3</w:t>
      </w:r>
      <w:r w:rsidR="00AA76E0">
        <w:t xml:space="preserve"> Voorbeeld bepaling trainingsleeftijd</w:t>
      </w:r>
    </w:p>
    <w:tbl>
      <w:tblPr>
        <w:tblW w:w="0" w:type="auto"/>
        <w:tblInd w:w="80" w:type="dxa"/>
        <w:tblLayout w:type="fixed"/>
        <w:tblCellMar>
          <w:left w:w="0" w:type="dxa"/>
          <w:right w:w="0" w:type="dxa"/>
        </w:tblCellMar>
        <w:tblLook w:val="0000" w:firstRow="0" w:lastRow="0" w:firstColumn="0" w:lastColumn="0" w:noHBand="0" w:noVBand="0"/>
      </w:tblPr>
      <w:tblGrid>
        <w:gridCol w:w="5371"/>
        <w:gridCol w:w="567"/>
        <w:gridCol w:w="567"/>
        <w:gridCol w:w="567"/>
        <w:gridCol w:w="567"/>
        <w:gridCol w:w="567"/>
        <w:gridCol w:w="567"/>
        <w:gridCol w:w="567"/>
        <w:gridCol w:w="567"/>
      </w:tblGrid>
      <w:tr w:rsidR="00000000">
        <w:tblPrEx>
          <w:tblCellMar>
            <w:top w:w="0" w:type="dxa"/>
            <w:left w:w="0" w:type="dxa"/>
            <w:bottom w:w="0" w:type="dxa"/>
            <w:right w:w="0" w:type="dxa"/>
          </w:tblCellMar>
        </w:tblPrEx>
        <w:trPr>
          <w:trHeight w:val="60"/>
        </w:trPr>
        <w:tc>
          <w:tcPr>
            <w:tcW w:w="5371" w:type="dxa"/>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Jaren voor het podium</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8</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7</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6</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5</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4</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3</w:t>
            </w:r>
          </w:p>
        </w:tc>
        <w:tc>
          <w:tcPr>
            <w:tcW w:w="567"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7A3150">
            <w:pPr>
              <w:pStyle w:val="Tabeltitel"/>
            </w:pPr>
            <w:r>
              <w:rPr>
                <w:sz w:val="12"/>
                <w:szCs w:val="12"/>
              </w:rPr>
              <w:t>2</w:t>
            </w:r>
          </w:p>
        </w:tc>
        <w:tc>
          <w:tcPr>
            <w:tcW w:w="567" w:type="dxa"/>
            <w:tcBorders>
              <w:top w:val="single" w:sz="6" w:space="0" w:color="auto"/>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7A3150">
            <w:pPr>
              <w:pStyle w:val="Tabeltitel"/>
            </w:pPr>
            <w:r>
              <w:rPr>
                <w:sz w:val="12"/>
                <w:szCs w:val="12"/>
              </w:rPr>
              <w:t>1</w:t>
            </w:r>
          </w:p>
        </w:tc>
      </w:tr>
      <w:tr w:rsidR="0000000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Uren per week (sportspecifiek en mogelijk type training (zoals land-, zaal, water, etc)</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r>
      <w:tr w:rsidR="0000000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000000" w:rsidRDefault="00AA76E0">
            <w:pPr>
              <w:pStyle w:val="Tabeltekst"/>
            </w:pPr>
            <w:r>
              <w:rPr>
                <w:sz w:val="12"/>
                <w:szCs w:val="12"/>
              </w:rPr>
              <w:t>Weken per jaar</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Geenalineastijl"/>
              <w:spacing w:line="240" w:lineRule="auto"/>
              <w:textAlignment w:val="auto"/>
              <w:rPr>
                <w:rFonts w:ascii="QuicksandBold-Regular" w:hAnsi="QuicksandBold-Regular" w:cstheme="minorBidi"/>
                <w:color w:val="auto"/>
              </w:rPr>
            </w:pPr>
          </w:p>
        </w:tc>
      </w:tr>
      <w:tr w:rsidR="007A315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Tabeltekst"/>
            </w:pPr>
            <w:r>
              <w:rPr>
                <w:sz w:val="12"/>
                <w:szCs w:val="12"/>
              </w:rPr>
              <w:t>Uren per week (</w:t>
            </w:r>
            <w:r>
              <w:rPr>
                <w:sz w:val="12"/>
                <w:szCs w:val="12"/>
              </w:rPr>
              <w:t>niet-</w:t>
            </w:r>
            <w:r>
              <w:rPr>
                <w:sz w:val="12"/>
                <w:szCs w:val="12"/>
              </w:rPr>
              <w:t>sportspecifiek</w:t>
            </w:r>
            <w:r>
              <w:rPr>
                <w:sz w:val="12"/>
                <w:szCs w:val="12"/>
              </w:rPr>
              <w:t>)</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r>
      <w:tr w:rsidR="007A315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Tabeltekst"/>
            </w:pPr>
            <w:r>
              <w:rPr>
                <w:sz w:val="12"/>
                <w:szCs w:val="12"/>
              </w:rPr>
              <w:t>Weken per jaar</w:t>
            </w: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r>
      <w:tr w:rsidR="007A3150">
        <w:tblPrEx>
          <w:tblCellMar>
            <w:top w:w="0" w:type="dxa"/>
            <w:left w:w="0" w:type="dxa"/>
            <w:bottom w:w="0" w:type="dxa"/>
            <w:right w:w="0" w:type="dxa"/>
          </w:tblCellMar>
        </w:tblPrEx>
        <w:trPr>
          <w:trHeight w:val="60"/>
        </w:trPr>
        <w:tc>
          <w:tcPr>
            <w:tcW w:w="5371" w:type="dxa"/>
            <w:tcBorders>
              <w:top w:val="single" w:sz="8" w:space="0" w:color="FF590C"/>
              <w:left w:val="single" w:sz="6" w:space="0" w:color="auto"/>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Tabeltekst"/>
            </w:pPr>
            <w:r>
              <w:rPr>
                <w:sz w:val="12"/>
                <w:szCs w:val="12"/>
              </w:rPr>
              <w:t>Totaal uren per jaar</w:t>
            </w: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c>
          <w:tcPr>
            <w:tcW w:w="567"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7A3150" w:rsidRDefault="007A3150" w:rsidP="007A3150">
            <w:pPr>
              <w:pStyle w:val="Geenalineastijl"/>
              <w:spacing w:line="240" w:lineRule="auto"/>
              <w:textAlignment w:val="auto"/>
              <w:rPr>
                <w:rFonts w:ascii="QuicksandBold-Regular" w:hAnsi="QuicksandBold-Regular" w:cstheme="minorBidi"/>
                <w:color w:val="auto"/>
              </w:rPr>
            </w:pPr>
          </w:p>
        </w:tc>
      </w:tr>
    </w:tbl>
    <w:p w:rsidR="00740013" w:rsidRDefault="00740013">
      <w:pPr>
        <w:pStyle w:val="Body"/>
        <w:rPr>
          <w:rFonts w:ascii="QuicksandBold-Regular" w:hAnsi="QuicksandBold-Regular" w:cs="QuicksandBold-Regular"/>
          <w:b/>
          <w:bCs/>
          <w:color w:val="FF590C"/>
        </w:rPr>
      </w:pPr>
    </w:p>
    <w:p w:rsidR="00000000" w:rsidRDefault="00AA76E0">
      <w:pPr>
        <w:pStyle w:val="Body"/>
      </w:pPr>
      <w:r>
        <w:t>Bij sporten waarbij het wedstrijdprogramma een belangrijke invloed heeft op de ontwikkeling, kunnen in bovenstaande analyse ook het aantal wedstrijden en het niveau van die wedstrijden worden meegenomen. Wederom bepaald per jaar voor het podium.</w:t>
      </w:r>
    </w:p>
    <w:p w:rsidR="00000000" w:rsidRDefault="00AA76E0">
      <w:pPr>
        <w:pStyle w:val="Body"/>
      </w:pPr>
    </w:p>
    <w:p w:rsidR="00000000" w:rsidRDefault="00AA76E0">
      <w:pPr>
        <w:pStyle w:val="Body"/>
        <w:rPr>
          <w:rStyle w:val="Bold"/>
          <w:sz w:val="17"/>
          <w:szCs w:val="17"/>
        </w:rPr>
      </w:pPr>
      <w:r>
        <w:rPr>
          <w:rStyle w:val="Bold"/>
          <w:sz w:val="17"/>
          <w:szCs w:val="17"/>
        </w:rPr>
        <w:t>Dimensie:</w:t>
      </w:r>
      <w:r>
        <w:rPr>
          <w:rStyle w:val="Bold"/>
          <w:sz w:val="17"/>
          <w:szCs w:val="17"/>
        </w:rPr>
        <w:t xml:space="preserve"> Prestatie/competitieniveau</w:t>
      </w:r>
    </w:p>
    <w:p w:rsidR="00000000" w:rsidRDefault="00AA76E0">
      <w:pPr>
        <w:pStyle w:val="Body"/>
      </w:pPr>
      <w:r>
        <w:t xml:space="preserve">Voor een aantal sporten (denk aan centimeter-, gram-, punt- en secondesporten) kan binnen de dimensie ‘prestatie’ een funnel </w:t>
      </w:r>
      <w:r>
        <w:lastRenderedPageBreak/>
        <w:t>gemaakt worden van de ontwikkeling van noodzakelijke prestaties in relatie tot het aantal jaar voor het</w:t>
      </w:r>
      <w:r>
        <w:t xml:space="preserve"> podium. Voor teamsporten lijkt een dergelijke methodiek niet toepasbaar en is het zinvoller om de ontwikkeling in competitieniveau te bepalen.</w:t>
      </w:r>
    </w:p>
    <w:p w:rsidR="00000000" w:rsidRDefault="00AA76E0">
      <w:pPr>
        <w:pStyle w:val="Body"/>
      </w:pPr>
      <w:r>
        <w:t>Hier dient opgemerkt te worden dat de beschikbare data en de bepaling van de minimumgrens van de niveaus zeer be</w:t>
      </w:r>
      <w:r>
        <w:t xml:space="preserve">langrijk zijn om mee te nemen in de totale analyse. De minimumgrens moet dusdanig zijn bepaald dat deze een minimaal aantal kansrijke sporters weet uit te sluiten en een minimaal aantal kansarme sporters weet in te sluiten. </w:t>
      </w:r>
    </w:p>
    <w:p w:rsidR="00000000" w:rsidRDefault="00AA76E0">
      <w:pPr>
        <w:pStyle w:val="Body"/>
      </w:pPr>
    </w:p>
    <w:p w:rsidR="00000000" w:rsidRDefault="00AA76E0">
      <w:pPr>
        <w:pStyle w:val="Body"/>
      </w:pPr>
      <w:r>
        <w:t>Indien een dergelijke funnel w</w:t>
      </w:r>
      <w:r>
        <w:t>ordt gemaakt, is het raadzaam daar de volgende uitgangspunten in mee te nemen:</w:t>
      </w:r>
    </w:p>
    <w:p w:rsidR="00000000" w:rsidRDefault="00AA76E0">
      <w:pPr>
        <w:pStyle w:val="Body"/>
      </w:pPr>
    </w:p>
    <w:p w:rsidR="00000000" w:rsidRDefault="00AA76E0">
      <w:pPr>
        <w:pStyle w:val="Body"/>
      </w:pPr>
      <w:r>
        <w:t>1. Doelgroep</w:t>
      </w:r>
    </w:p>
    <w:p w:rsidR="00000000" w:rsidRDefault="00AA76E0" w:rsidP="00DF4781">
      <w:pPr>
        <w:pStyle w:val="Bodyopsom"/>
        <w:numPr>
          <w:ilvl w:val="0"/>
          <w:numId w:val="5"/>
        </w:numPr>
        <w:rPr>
          <w:rFonts w:ascii="QuicksandBookOblique-Regular" w:hAnsi="QuicksandBookOblique-Regular" w:cs="QuicksandBookOblique-Regular"/>
          <w:i/>
          <w:iCs/>
        </w:rPr>
      </w:pPr>
      <w:r>
        <w:t xml:space="preserve">Definieer de belangrijkste seniorevenementen binnen de betreffende sporttak &gt; </w:t>
      </w:r>
      <w:r>
        <w:rPr>
          <w:rStyle w:val="cursief"/>
          <w:rFonts w:ascii="QuicksandBookOblique-Regular" w:hAnsi="QuicksandBookOblique-Regular" w:cs="QuicksandBookOblique-Regular"/>
        </w:rPr>
        <w:t>Uitgangspunt WK/OS</w:t>
      </w:r>
      <w:r>
        <w:rPr>
          <w:rFonts w:ascii="QuicksandBookOblique-Regular" w:hAnsi="QuicksandBookOblique-Regular" w:cs="QuicksandBookOblique-Regular"/>
          <w:i/>
          <w:iCs/>
        </w:rPr>
        <w:t>.</w:t>
      </w:r>
    </w:p>
    <w:p w:rsidR="00000000" w:rsidRDefault="00AA76E0" w:rsidP="00DF4781">
      <w:pPr>
        <w:pStyle w:val="Bodyopsom"/>
        <w:numPr>
          <w:ilvl w:val="0"/>
          <w:numId w:val="5"/>
        </w:numPr>
      </w:pPr>
      <w:r>
        <w:t xml:space="preserve">Definieer de belangrijkste resultaten (bijvoorbeeld top 3 of top 8) &gt; </w:t>
      </w:r>
      <w:r>
        <w:rPr>
          <w:rStyle w:val="cursief"/>
          <w:rFonts w:ascii="QuicksandBookOblique-Regular" w:hAnsi="QuicksandBookOblique-Regular" w:cs="QuicksandBookOblique-Regular"/>
        </w:rPr>
        <w:t>Uitgangspunt top 3</w:t>
      </w:r>
      <w:r>
        <w:rPr>
          <w:rFonts w:ascii="QuicksandBookOblique-Regular" w:hAnsi="QuicksandBookOblique-Regular" w:cs="QuicksandBookOblique-Regular"/>
          <w:i/>
          <w:iCs/>
        </w:rPr>
        <w:t>.</w:t>
      </w:r>
    </w:p>
    <w:p w:rsidR="00000000" w:rsidRDefault="00AA76E0" w:rsidP="00DF4781">
      <w:pPr>
        <w:pStyle w:val="Bodyopsom"/>
        <w:numPr>
          <w:ilvl w:val="0"/>
          <w:numId w:val="5"/>
        </w:numPr>
        <w:rPr>
          <w:rFonts w:ascii="QuicksandBookOblique-Regular" w:hAnsi="QuicksandBookOblique-Regular" w:cs="QuicksandBookOblique-Regular"/>
          <w:i/>
          <w:iCs/>
        </w:rPr>
      </w:pPr>
      <w:r>
        <w:t xml:space="preserve">Definieer de termijn van resultaten die je terugkijkt op eerder bepaalde evenementen &gt; </w:t>
      </w:r>
      <w:r>
        <w:rPr>
          <w:rStyle w:val="cursief"/>
          <w:rFonts w:ascii="QuicksandBookOblique-Regular" w:hAnsi="QuicksandBookOblique-Regular" w:cs="QuicksandBookOblique-Regular"/>
        </w:rPr>
        <w:t>Uitgangspunt acht jaar.</w:t>
      </w:r>
    </w:p>
    <w:p w:rsidR="00000000" w:rsidRDefault="00AA76E0">
      <w:pPr>
        <w:pStyle w:val="Body"/>
        <w:rPr>
          <w:rStyle w:val="Intensievebenadrukking"/>
          <w:rFonts w:ascii="QuicksandBookOblique-Regular" w:hAnsi="QuicksandBookOblique-Regular" w:cs="QuicksandBookOblique-Regular"/>
        </w:rPr>
      </w:pPr>
      <w:r>
        <w:rPr>
          <w:rStyle w:val="Intensievebenadrukking"/>
          <w:rFonts w:ascii="QuicksandBookOblique-Regular" w:hAnsi="QuicksandBookOblique-Regular" w:cs="QuicksandBookOblique-Regular"/>
        </w:rPr>
        <w:t>Maak een overzicht van de totale doelgroep (=100%) voor</w:t>
      </w:r>
      <w:r>
        <w:rPr>
          <w:rStyle w:val="Intensievebenadrukking"/>
          <w:rFonts w:ascii="QuicksandBookOblique-Regular" w:hAnsi="QuicksandBookOblique-Regular" w:cs="QuicksandBookOblique-Regular"/>
        </w:rPr>
        <w:t xml:space="preserve"> de funnel.</w:t>
      </w:r>
    </w:p>
    <w:p w:rsidR="00000000" w:rsidRDefault="00AA76E0">
      <w:pPr>
        <w:pStyle w:val="Body"/>
        <w:rPr>
          <w:rStyle w:val="Intensievebenadrukking"/>
          <w:rFonts w:ascii="QuicksandBookOblique-Regular" w:hAnsi="QuicksandBookOblique-Regular" w:cs="QuicksandBookOblique-Regular"/>
        </w:rPr>
      </w:pPr>
    </w:p>
    <w:p w:rsidR="00000000" w:rsidRDefault="00AA76E0">
      <w:pPr>
        <w:pStyle w:val="Body"/>
      </w:pPr>
      <w:r>
        <w:rPr>
          <w:rStyle w:val="Intensievebenadrukking"/>
          <w:rFonts w:ascii="QuicksandBookOblique-Regular" w:hAnsi="QuicksandBookOblique-Regular" w:cs="QuicksandBookOblique-Regular"/>
        </w:rPr>
        <w:t xml:space="preserve">2. </w:t>
      </w:r>
      <w:r>
        <w:t>Dataverzameling (tijd, afstand, punten, gewicht of competitieniveau)</w:t>
      </w:r>
    </w:p>
    <w:p w:rsidR="00000000" w:rsidRDefault="00AA76E0" w:rsidP="00F95BA8">
      <w:pPr>
        <w:pStyle w:val="Bodyopsom"/>
        <w:numPr>
          <w:ilvl w:val="0"/>
          <w:numId w:val="6"/>
        </w:numPr>
      </w:pPr>
      <w:r>
        <w:t>Bepaal de leeftijd per sporter waarop hij voor het eerst op het podium stond op een toonaangevend mondiaal seniorentoernooi.</w:t>
      </w:r>
      <w:r>
        <w:rPr>
          <w:rStyle w:val="cursief"/>
          <w:rFonts w:ascii="QuicksandBookOblique-Regular" w:hAnsi="QuicksandBookOblique-Regular" w:cs="QuicksandBookOblique-Regular"/>
        </w:rPr>
        <w:t xml:space="preserve"> &gt; Dit is de T-0 leeftijd</w:t>
      </w:r>
      <w:r>
        <w:rPr>
          <w:rFonts w:ascii="QuicksandBookOblique-Regular" w:hAnsi="QuicksandBookOblique-Regular" w:cs="QuicksandBookOblique-Regular"/>
          <w:i/>
          <w:iCs/>
        </w:rPr>
        <w:t>.</w:t>
      </w:r>
    </w:p>
    <w:p w:rsidR="00000000" w:rsidRDefault="00AA76E0" w:rsidP="00F95BA8">
      <w:pPr>
        <w:pStyle w:val="Bodyopsom"/>
        <w:numPr>
          <w:ilvl w:val="0"/>
          <w:numId w:val="6"/>
        </w:numPr>
        <w:rPr>
          <w:rFonts w:ascii="QuicksandBookOblique-Regular" w:hAnsi="QuicksandBookOblique-Regular" w:cs="QuicksandBookOblique-Regular"/>
          <w:i/>
          <w:iCs/>
        </w:rPr>
      </w:pPr>
      <w:r>
        <w:t xml:space="preserve">Verzamel alle data (tijden, afstanden, punten, gewicht of competitieniveau) per sporter tot en met acht jaar voor bovengenoemde leeftijd. &gt; </w:t>
      </w:r>
      <w:r>
        <w:rPr>
          <w:rStyle w:val="cursief"/>
          <w:rFonts w:ascii="QuicksandBookOblique-Regular" w:hAnsi="QuicksandBookOblique-Regular" w:cs="QuicksandBookOblique-Regular"/>
        </w:rPr>
        <w:t>Uitgangspunt is dus t/m T-8</w:t>
      </w:r>
      <w:r>
        <w:rPr>
          <w:rFonts w:ascii="QuicksandBookOblique-Regular" w:hAnsi="QuicksandBookOblique-Regular" w:cs="QuicksandBookOblique-Regular"/>
          <w:i/>
          <w:iCs/>
        </w:rPr>
        <w:t>.</w:t>
      </w:r>
    </w:p>
    <w:p w:rsidR="00000000" w:rsidRDefault="00AA76E0" w:rsidP="00F95BA8">
      <w:pPr>
        <w:pStyle w:val="Bodyopsom"/>
        <w:numPr>
          <w:ilvl w:val="0"/>
          <w:numId w:val="6"/>
        </w:numPr>
        <w:rPr>
          <w:rStyle w:val="cursief"/>
          <w:rFonts w:ascii="QuicksandBookOblique-Regular" w:hAnsi="QuicksandBookOblique-Regular" w:cs="QuicksandBookOblique-Regular"/>
        </w:rPr>
      </w:pPr>
      <w:r>
        <w:t>Maak een mediaanscore (tijd/punten etc.) per sporter per jaar op basis van de meest too</w:t>
      </w:r>
      <w:r>
        <w:t xml:space="preserve">naangevende toernooien uit het betreffende jaar. &gt; </w:t>
      </w:r>
      <w:r>
        <w:rPr>
          <w:rStyle w:val="cursief"/>
          <w:rFonts w:ascii="QuicksandBookOblique-Regular" w:hAnsi="QuicksandBookOblique-Regular" w:cs="QuicksandBookOblique-Regular"/>
        </w:rPr>
        <w:t>Richtlijn is om minimaal drie toernooien mee te nemen voor het bepalen van een dergelijke mediaan of pak de beste seizoenprestatie van de sporters uit de doelgroep.</w:t>
      </w:r>
    </w:p>
    <w:p w:rsidR="00000000" w:rsidRDefault="00AA76E0">
      <w:pPr>
        <w:pStyle w:val="Body"/>
        <w:rPr>
          <w:rStyle w:val="Intensievebenadrukking"/>
          <w:rFonts w:ascii="QuicksandBookOblique-Regular" w:hAnsi="QuicksandBookOblique-Regular" w:cs="QuicksandBookOblique-Regular"/>
        </w:rPr>
      </w:pPr>
      <w:r>
        <w:rPr>
          <w:rStyle w:val="Intensievebenadrukking"/>
          <w:rFonts w:ascii="QuicksandBookOblique-Regular" w:hAnsi="QuicksandBookOblique-Regular" w:cs="QuicksandBookOblique-Regular"/>
        </w:rPr>
        <w:t xml:space="preserve">Maak een overzicht van alle sporters en </w:t>
      </w:r>
      <w:r>
        <w:rPr>
          <w:rStyle w:val="Intensievebenadrukking"/>
          <w:rFonts w:ascii="QuicksandBookOblique-Regular" w:hAnsi="QuicksandBookOblique-Regular" w:cs="QuicksandBookOblique-Regular"/>
        </w:rPr>
        <w:t>de (mediaan)scores per jaar tot acht jaar voor het podium.</w:t>
      </w:r>
    </w:p>
    <w:p w:rsidR="00000000" w:rsidRDefault="00AA76E0">
      <w:pPr>
        <w:pStyle w:val="Body"/>
      </w:pPr>
    </w:p>
    <w:p w:rsidR="00000000" w:rsidRDefault="00AA76E0">
      <w:pPr>
        <w:pStyle w:val="Body"/>
      </w:pPr>
      <w:r>
        <w:t>3. Samenstelling prestatiefunnel</w:t>
      </w:r>
    </w:p>
    <w:p w:rsidR="00000000" w:rsidRDefault="00AA76E0" w:rsidP="00F95BA8">
      <w:pPr>
        <w:pStyle w:val="Bodyopsom"/>
        <w:numPr>
          <w:ilvl w:val="0"/>
          <w:numId w:val="7"/>
        </w:numPr>
        <w:rPr>
          <w:rStyle w:val="cursief"/>
          <w:rFonts w:ascii="QuicksandBookOblique-Regular" w:hAnsi="QuicksandBookOblique-Regular" w:cs="QuicksandBookOblique-Regular"/>
        </w:rPr>
      </w:pPr>
      <w:r>
        <w:t xml:space="preserve">Bepaal uit het samengestelde overzicht per jaar de minimale en maximale gemiddelde score van de totale doelgroep. Dit kan alleen als de scores in een jaar van een </w:t>
      </w:r>
      <w:r>
        <w:t xml:space="preserve">groot deel van de doelgroep aanwezig zijn. &gt; </w:t>
      </w:r>
      <w:r>
        <w:rPr>
          <w:rStyle w:val="cursief"/>
          <w:rFonts w:ascii="QuicksandBookOblique-Regular" w:hAnsi="QuicksandBookOblique-Regular" w:cs="QuicksandBookOblique-Regular"/>
        </w:rPr>
        <w:t>Uitgangspunt is dat dit boven de 50% moet liggen, idealiter zelfs boven de 75%. Alles onder de 50% maakt de data minder betrouwbaar en de funnel dus ook.</w:t>
      </w:r>
    </w:p>
    <w:p w:rsidR="00000000" w:rsidRDefault="00AA76E0" w:rsidP="00F95BA8">
      <w:pPr>
        <w:pStyle w:val="Bodyopsom"/>
        <w:numPr>
          <w:ilvl w:val="0"/>
          <w:numId w:val="7"/>
        </w:numPr>
      </w:pPr>
      <w:r>
        <w:t xml:space="preserve">Gebruik deze scores als ijkpunten voor de ‘funnel’ op de </w:t>
      </w:r>
      <w:r>
        <w:t xml:space="preserve">verticale as. </w:t>
      </w:r>
    </w:p>
    <w:p w:rsidR="00000000" w:rsidRDefault="00AA76E0" w:rsidP="00F95BA8">
      <w:pPr>
        <w:pStyle w:val="Bodyopsom"/>
        <w:numPr>
          <w:ilvl w:val="0"/>
          <w:numId w:val="7"/>
        </w:numPr>
      </w:pPr>
      <w:r>
        <w:t xml:space="preserve">Zet de ijkpunten uit in tijd van T-8 naar T-0 en verbindt deze met elkaar. </w:t>
      </w:r>
    </w:p>
    <w:p w:rsidR="00000000" w:rsidRDefault="00AA76E0">
      <w:pPr>
        <w:pStyle w:val="Body"/>
        <w:rPr>
          <w:rStyle w:val="Intensievebenadrukking"/>
          <w:rFonts w:ascii="QuicksandBookOblique-Regular" w:hAnsi="QuicksandBookOblique-Regular" w:cs="QuicksandBookOblique-Regular"/>
        </w:rPr>
      </w:pPr>
      <w:r>
        <w:rPr>
          <w:rStyle w:val="Intensievebenadrukking"/>
          <w:rFonts w:ascii="QuicksandBookOblique-Regular" w:hAnsi="QuicksandBookOblique-Regular" w:cs="QuicksandBookOblique-Regular"/>
        </w:rPr>
        <w:t>Stel de prestatiefunnel samen.</w:t>
      </w:r>
    </w:p>
    <w:p w:rsidR="00000000" w:rsidRDefault="00AA76E0">
      <w:pPr>
        <w:pStyle w:val="Body"/>
      </w:pPr>
    </w:p>
    <w:p w:rsidR="00000000" w:rsidRDefault="00F95BA8">
      <w:pPr>
        <w:pStyle w:val="Body"/>
      </w:pPr>
      <w:r>
        <w:t>In figuur 1.2</w:t>
      </w:r>
      <w:r w:rsidR="00AA76E0">
        <w:t xml:space="preserve"> tonen we een voorbeeld van een uitgewerkte prestatiefunnel. Indien een sporter boven de minimum scores zit, is hij op </w:t>
      </w:r>
      <w:r w:rsidR="00AA76E0">
        <w:t xml:space="preserve">weg naar het podium. Onder deze scores geeft reden voor zorg, aanpassing en mogelijk uitstroom. Op basis van een prestatiefunnel kun je </w:t>
      </w:r>
      <w:r w:rsidR="00AA76E0">
        <w:lastRenderedPageBreak/>
        <w:t>geen analyse maken of een sporter een high potential is. Het is dus niet automatisch zo dat hoe hoger je boven de gewens</w:t>
      </w:r>
      <w:r w:rsidR="00AA76E0">
        <w:t>te lijn zit, hoe meer potentie je hebt. Zoals eerder ook al aangegeven, is de ontwikkeling van sporters vaak grillig, zo ook die van podiumsporters. Waar ze het ene jaar ver boven de minimumlijn aan prestaties hebben gezeten, kunnen ze er het andere jaar n</w:t>
      </w:r>
      <w:r w:rsidR="00AA76E0">
        <w:t>et boven of zelfs op hebben gezeten, maar ze hebben er niet onder gezeten. Zolang je boven de minimumlijn presteert, lijk je op de juiste weg richting het podium.</w:t>
      </w:r>
    </w:p>
    <w:p w:rsidR="00F95BA8" w:rsidRDefault="00F95BA8">
      <w:pPr>
        <w:pStyle w:val="Body"/>
      </w:pPr>
    </w:p>
    <w:p w:rsidR="00F95BA8" w:rsidRDefault="00F95BA8" w:rsidP="00F95BA8">
      <w:pPr>
        <w:pStyle w:val="TiteltabelfiguurOranje"/>
      </w:pPr>
      <w:r>
        <w:t>Figuur</w:t>
      </w:r>
      <w:r>
        <w:t xml:space="preserve"> 1</w:t>
      </w:r>
      <w:r>
        <w:t>.2</w:t>
      </w:r>
      <w:r>
        <w:t xml:space="preserve"> Voorbeeld </w:t>
      </w:r>
      <w:r>
        <w:t>ontwikkeling van twee sporters</w:t>
      </w:r>
      <w:r w:rsidRPr="00F95BA8">
        <w:t xml:space="preserve"> </w:t>
      </w:r>
      <w:r>
        <w:t xml:space="preserve">en </w:t>
      </w:r>
      <w:r w:rsidRPr="00F95BA8">
        <w:t>analyse van de mogelijk volgende stap binnen de dimensie prestatie</w:t>
      </w:r>
    </w:p>
    <w:p w:rsidR="00F95BA8" w:rsidRDefault="00F95BA8">
      <w:pPr>
        <w:pStyle w:val="Body"/>
      </w:pPr>
      <w:r w:rsidRPr="00F95BA8">
        <w:drawing>
          <wp:inline distT="0" distB="0" distL="0" distR="0" wp14:anchorId="7A417441" wp14:editId="2E4B6343">
            <wp:extent cx="4411133" cy="3627576"/>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3178" cy="3637481"/>
                    </a:xfrm>
                    <a:prstGeom prst="rect">
                      <a:avLst/>
                    </a:prstGeom>
                  </pic:spPr>
                </pic:pic>
              </a:graphicData>
            </a:graphic>
          </wp:inline>
        </w:drawing>
      </w:r>
    </w:p>
    <w:p w:rsidR="00000000" w:rsidRDefault="00AA76E0">
      <w:pPr>
        <w:pStyle w:val="Body"/>
        <w:rPr>
          <w:rFonts w:ascii="QuicksandBold-Regular" w:hAnsi="QuicksandBold-Regular" w:cs="QuicksandBold-Regular"/>
          <w:b/>
          <w:bCs/>
          <w:color w:val="FF590C"/>
        </w:rPr>
      </w:pPr>
    </w:p>
    <w:p w:rsidR="00000000" w:rsidRDefault="00AA76E0">
      <w:pPr>
        <w:pStyle w:val="TiteltabelfiguurOranje"/>
      </w:pPr>
    </w:p>
    <w:p w:rsidR="00000000" w:rsidRDefault="00AA76E0">
      <w:pPr>
        <w:pStyle w:val="Body"/>
      </w:pPr>
    </w:p>
    <w:p w:rsidR="00000000" w:rsidRDefault="00AA76E0">
      <w:pPr>
        <w:pStyle w:val="Body"/>
      </w:pPr>
    </w:p>
    <w:p w:rsidR="00000000" w:rsidRDefault="00AA76E0">
      <w:pPr>
        <w:pStyle w:val="Body"/>
        <w:rPr>
          <w:rStyle w:val="Bold"/>
          <w:sz w:val="17"/>
          <w:szCs w:val="17"/>
        </w:rPr>
      </w:pPr>
    </w:p>
    <w:p w:rsidR="00000000" w:rsidRDefault="00AA76E0">
      <w:pPr>
        <w:pStyle w:val="Body"/>
        <w:rPr>
          <w:rStyle w:val="Bold"/>
        </w:rPr>
      </w:pPr>
      <w:r>
        <w:rPr>
          <w:rStyle w:val="Bold"/>
          <w:sz w:val="17"/>
          <w:szCs w:val="17"/>
        </w:rPr>
        <w:t>Dimensie: Fysiek</w:t>
      </w:r>
    </w:p>
    <w:p w:rsidR="00000000" w:rsidRDefault="00AA76E0">
      <w:pPr>
        <w:pStyle w:val="Body"/>
      </w:pPr>
      <w:r>
        <w:t>De fysieke dimensie bestaat voornamelijk uit fysiologische en antropome</w:t>
      </w:r>
      <w:r w:rsidR="00B453CC">
        <w:t>trische parameters. Zie tabel 1.4</w:t>
      </w:r>
      <w:r>
        <w:t xml:space="preserve"> voor parameters die in deze dimensie geplaatst kunnen worden. Deze parameters dienen als voorbeeld, je zou er nog andere tussen kunnen plaatsen.</w:t>
      </w:r>
    </w:p>
    <w:p w:rsidR="00B453CC" w:rsidRDefault="00B453CC">
      <w:pPr>
        <w:pStyle w:val="Body"/>
      </w:pPr>
    </w:p>
    <w:p w:rsidR="00000000" w:rsidRPr="00B453CC" w:rsidRDefault="00B453CC" w:rsidP="00B453CC">
      <w:pPr>
        <w:widowControl/>
        <w:suppressAutoHyphens w:val="0"/>
        <w:spacing w:after="200" w:line="260" w:lineRule="atLeast"/>
        <w:rPr>
          <w:rFonts w:ascii="QuicksandBold-Regular" w:hAnsi="QuicksandBold-Regular" w:cs="QuicksandBold-Regular"/>
          <w:b/>
          <w:bCs/>
          <w:color w:val="FF590C"/>
          <w:sz w:val="17"/>
          <w:szCs w:val="17"/>
        </w:rPr>
      </w:pPr>
      <w:r>
        <w:rPr>
          <w:rFonts w:ascii="QuicksandBold-Regular" w:hAnsi="QuicksandBold-Regular" w:cs="QuicksandBold-Regular"/>
          <w:b/>
          <w:bCs/>
          <w:color w:val="FF590C"/>
          <w:sz w:val="17"/>
          <w:szCs w:val="17"/>
        </w:rPr>
        <w:t>Tabel 1.4 Parameters binnen de dimensie fysiek</w:t>
      </w:r>
    </w:p>
    <w:tbl>
      <w:tblPr>
        <w:tblW w:w="0" w:type="auto"/>
        <w:tblInd w:w="80" w:type="dxa"/>
        <w:tblCellMar>
          <w:left w:w="0" w:type="dxa"/>
          <w:right w:w="0" w:type="dxa"/>
        </w:tblCellMar>
        <w:tblLook w:val="0000" w:firstRow="0" w:lastRow="0" w:firstColumn="0" w:lastColumn="0" w:noHBand="0" w:noVBand="0"/>
      </w:tblPr>
      <w:tblGrid>
        <w:gridCol w:w="1791"/>
        <w:gridCol w:w="3622"/>
      </w:tblGrid>
      <w:tr w:rsidR="00000000" w:rsidTr="005100BC">
        <w:tblPrEx>
          <w:tblCellMar>
            <w:top w:w="0" w:type="dxa"/>
            <w:left w:w="0" w:type="dxa"/>
            <w:bottom w:w="0" w:type="dxa"/>
            <w:right w:w="0" w:type="dxa"/>
          </w:tblCellMar>
        </w:tblPrEx>
        <w:trPr>
          <w:trHeight w:val="59"/>
        </w:trPr>
        <w:tc>
          <w:tcPr>
            <w:tcW w:w="1791" w:type="dxa"/>
            <w:tcBorders>
              <w:top w:val="single" w:sz="6" w:space="0" w:color="auto"/>
              <w:left w:val="single" w:sz="6" w:space="0" w:color="auto"/>
              <w:bottom w:val="single" w:sz="8" w:space="0" w:color="FFFFFF"/>
              <w:right w:val="single" w:sz="8" w:space="0" w:color="FF590C"/>
            </w:tcBorders>
            <w:tcMar>
              <w:top w:w="80" w:type="dxa"/>
              <w:left w:w="80" w:type="dxa"/>
              <w:bottom w:w="80" w:type="dxa"/>
              <w:right w:w="80" w:type="dxa"/>
            </w:tcMar>
            <w:vAlign w:val="center"/>
          </w:tcPr>
          <w:p w:rsidR="005100BC" w:rsidRPr="005100BC" w:rsidRDefault="00B453CC">
            <w:pPr>
              <w:pStyle w:val="Tabeltekst"/>
              <w:rPr>
                <w:rFonts w:ascii="Quicksand" w:hAnsi="Quicksand"/>
                <w:sz w:val="12"/>
                <w:szCs w:val="12"/>
              </w:rPr>
            </w:pPr>
            <w:r w:rsidRPr="00B453CC">
              <w:rPr>
                <w:rFonts w:ascii="Quicksand" w:hAnsi="Quicksand"/>
                <w:sz w:val="12"/>
                <w:szCs w:val="12"/>
              </w:rPr>
              <w:t>Thema</w:t>
            </w:r>
          </w:p>
        </w:tc>
        <w:tc>
          <w:tcPr>
            <w:tcW w:w="3622" w:type="dxa"/>
            <w:tcBorders>
              <w:top w:val="single" w:sz="6" w:space="0" w:color="auto"/>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Default="00AA76E0">
            <w:pPr>
              <w:pStyle w:val="Tabeltekst"/>
            </w:pPr>
            <w:bookmarkStart w:id="0" w:name="OLE_LINK1"/>
            <w:bookmarkStart w:id="1" w:name="OLE_LINK2"/>
            <w:r>
              <w:rPr>
                <w:sz w:val="12"/>
                <w:szCs w:val="12"/>
              </w:rPr>
              <w:t>Parameter</w:t>
            </w:r>
            <w:bookmarkEnd w:id="0"/>
            <w:bookmarkEnd w:id="1"/>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Snelheid &amp; Kracht</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Waarnemingssnelheid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Handelingssnelheid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Reactiesnelheid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Wendbaarheid</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Explosiviteit onderlichaam/onderste extremiteit</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Explosiviteit bovenlichaam/bovenste extremiteit</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Uithoudingsvermogen</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Aeroob vermogen</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Anaeroob vermogen</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Coördinatie</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Balans</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Hand-oog coördinatie</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Lenigheid/Flexibiliteit</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Onderste extremiteit</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Bovenste extremiteit</w:t>
            </w:r>
          </w:p>
        </w:tc>
      </w:tr>
      <w:tr w:rsidR="00000000" w:rsidTr="005100BC">
        <w:tblPrEx>
          <w:tblCellMar>
            <w:top w:w="0" w:type="dxa"/>
            <w:left w:w="0" w:type="dxa"/>
            <w:bottom w:w="0" w:type="dxa"/>
            <w:right w:w="0" w:type="dxa"/>
          </w:tblCellMar>
        </w:tblPrEx>
        <w:trPr>
          <w:trHeight w:val="59"/>
        </w:trPr>
        <w:tc>
          <w:tcPr>
            <w:tcW w:w="1791" w:type="dxa"/>
            <w:vMerge w:val="restart"/>
            <w:tcBorders>
              <w:top w:val="single" w:sz="8" w:space="0" w:color="FFFFFF"/>
              <w:left w:val="single" w:sz="6" w:space="0" w:color="auto"/>
              <w:bottom w:val="single" w:sz="8" w:space="0" w:color="FFFFFF"/>
              <w:right w:val="single" w:sz="8" w:space="0" w:color="FF590C"/>
            </w:tcBorders>
            <w:tcMar>
              <w:top w:w="80" w:type="dxa"/>
              <w:left w:w="80" w:type="dxa"/>
              <w:bottom w:w="80" w:type="dxa"/>
              <w:right w:w="80" w:type="dxa"/>
            </w:tcMar>
            <w:vAlign w:val="center"/>
          </w:tcPr>
          <w:p w:rsidR="00000000" w:rsidRPr="005100BC" w:rsidRDefault="005100BC">
            <w:pPr>
              <w:pStyle w:val="Tabeltekst"/>
              <w:rPr>
                <w:rFonts w:ascii="Quicksand Book" w:hAnsi="Quicksand Book"/>
                <w:b w:val="0"/>
              </w:rPr>
            </w:pPr>
            <w:r>
              <w:rPr>
                <w:rFonts w:ascii="Quicksand Book" w:hAnsi="Quicksand Book"/>
                <w:b w:val="0"/>
                <w:sz w:val="12"/>
                <w:szCs w:val="12"/>
              </w:rPr>
              <w:t>Antropometrie</w:t>
            </w: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Lengte, zithoogte, beenlengte en gewicht</w:t>
            </w:r>
          </w:p>
        </w:tc>
      </w:tr>
      <w:tr w:rsidR="00000000" w:rsidTr="005100BC">
        <w:tblPrEx>
          <w:tblCellMar>
            <w:top w:w="0" w:type="dxa"/>
            <w:left w:w="0" w:type="dxa"/>
            <w:bottom w:w="0" w:type="dxa"/>
            <w:right w:w="0" w:type="dxa"/>
          </w:tblCellMar>
        </w:tblPrEx>
        <w:trPr>
          <w:trHeight w:val="59"/>
        </w:trPr>
        <w:tc>
          <w:tcPr>
            <w:tcW w:w="1791" w:type="dxa"/>
            <w:vMerge/>
            <w:tcBorders>
              <w:top w:val="single" w:sz="8" w:space="0" w:color="FFFFFF"/>
              <w:left w:val="single" w:sz="6" w:space="0" w:color="auto"/>
              <w:bottom w:val="single" w:sz="8" w:space="0" w:color="FFFFFF"/>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Verhouding vetpercentage-spiermassa</w:t>
            </w:r>
          </w:p>
        </w:tc>
      </w:tr>
      <w:tr w:rsidR="00000000" w:rsidTr="005100BC">
        <w:tblPrEx>
          <w:tblCellMar>
            <w:top w:w="0" w:type="dxa"/>
            <w:left w:w="0" w:type="dxa"/>
            <w:bottom w:w="0" w:type="dxa"/>
            <w:right w:w="0" w:type="dxa"/>
          </w:tblCellMar>
        </w:tblPrEx>
        <w:trPr>
          <w:trHeight w:val="288"/>
        </w:trPr>
        <w:tc>
          <w:tcPr>
            <w:tcW w:w="1791" w:type="dxa"/>
            <w:vMerge/>
            <w:tcBorders>
              <w:top w:val="single" w:sz="8" w:space="0" w:color="FFFFFF"/>
              <w:left w:val="single" w:sz="6" w:space="0" w:color="auto"/>
              <w:bottom w:val="single" w:sz="6" w:space="0" w:color="auto"/>
              <w:right w:val="single" w:sz="8" w:space="0" w:color="FF590C"/>
            </w:tcBorders>
          </w:tcPr>
          <w:p w:rsidR="00000000" w:rsidRPr="005100BC" w:rsidRDefault="00AA76E0">
            <w:pPr>
              <w:pStyle w:val="Geenalineastijl"/>
              <w:spacing w:line="240" w:lineRule="auto"/>
              <w:textAlignment w:val="auto"/>
              <w:rPr>
                <w:rFonts w:ascii="Quicksand Book" w:hAnsi="Quicksand Book" w:cstheme="minorBidi"/>
                <w:color w:val="auto"/>
              </w:rPr>
            </w:pPr>
          </w:p>
        </w:tc>
        <w:tc>
          <w:tcPr>
            <w:tcW w:w="3622"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vAlign w:val="center"/>
          </w:tcPr>
          <w:p w:rsidR="00000000" w:rsidRPr="005100BC" w:rsidRDefault="00AA76E0">
            <w:pPr>
              <w:pStyle w:val="Tabeltekst"/>
              <w:rPr>
                <w:rFonts w:ascii="Quicksand Book" w:hAnsi="Quicksand Book"/>
                <w:b w:val="0"/>
              </w:rPr>
            </w:pPr>
            <w:r w:rsidRPr="005100BC">
              <w:rPr>
                <w:rFonts w:ascii="Quicksand Book" w:hAnsi="Quicksand Book"/>
                <w:b w:val="0"/>
                <w:sz w:val="12"/>
                <w:szCs w:val="12"/>
              </w:rPr>
              <w:t>Armspanwijdte</w:t>
            </w:r>
          </w:p>
        </w:tc>
      </w:tr>
    </w:tbl>
    <w:p w:rsidR="00000000" w:rsidRDefault="00AA76E0">
      <w:pPr>
        <w:pStyle w:val="TiteltabelfiguurOranje"/>
        <w:rPr>
          <w:rStyle w:val="Bold"/>
          <w:b/>
          <w:bCs/>
          <w:color w:val="000000"/>
          <w:sz w:val="17"/>
          <w:szCs w:val="17"/>
        </w:rPr>
      </w:pPr>
    </w:p>
    <w:p w:rsidR="00000000" w:rsidRDefault="00AA76E0">
      <w:pPr>
        <w:pStyle w:val="Body"/>
        <w:rPr>
          <w:rStyle w:val="Bold"/>
          <w:sz w:val="17"/>
          <w:szCs w:val="17"/>
        </w:rPr>
      </w:pPr>
      <w:r>
        <w:rPr>
          <w:rStyle w:val="Bold"/>
          <w:sz w:val="17"/>
          <w:szCs w:val="17"/>
        </w:rPr>
        <w:t>Dimensie: Technisch en Tactisch</w:t>
      </w:r>
    </w:p>
    <w:p w:rsidR="00000000" w:rsidRDefault="00AA76E0">
      <w:pPr>
        <w:pStyle w:val="TiteltabelfiguurOranje"/>
        <w:rPr>
          <w:rFonts w:ascii="QuicksandBook-Regular" w:hAnsi="QuicksandBook-Regular" w:cs="QuicksandBook-Regular"/>
          <w:b w:val="0"/>
          <w:bCs w:val="0"/>
          <w:color w:val="000000"/>
        </w:rPr>
      </w:pPr>
      <w:r>
        <w:rPr>
          <w:rFonts w:ascii="QuicksandBook-Regular" w:hAnsi="QuicksandBook-Regular" w:cs="QuicksandBook-Regular"/>
          <w:b w:val="0"/>
          <w:bCs w:val="0"/>
          <w:color w:val="000000"/>
        </w:rPr>
        <w:t>Het analyseren van sporters binnen de dimensies ‘techniek en tactiek’ wordt in de praktijk bij de vertaling van waarneembare gedragingen naar meetbare componenten vaak samengevoegd. Er wordt dan met name gekeken naar de effectiviteit en efficiëntie van noo</w:t>
      </w:r>
      <w:r>
        <w:rPr>
          <w:rFonts w:ascii="QuicksandBook-Regular" w:hAnsi="QuicksandBook-Regular" w:cs="QuicksandBook-Regular"/>
          <w:b w:val="0"/>
          <w:bCs w:val="0"/>
          <w:color w:val="000000"/>
        </w:rPr>
        <w:t>dzakelijke bewegingen en/of acties die een sporter moet beheersen. Het draait hier niet om de actie of beweging op zichzelf, maar om de actie en beweging binnen een bepaalde context en waar deze in resulteert. Het resultaat van de actie of beweging wordt d</w:t>
      </w:r>
      <w:r>
        <w:rPr>
          <w:rFonts w:ascii="QuicksandBook-Regular" w:hAnsi="QuicksandBook-Regular" w:cs="QuicksandBook-Regular"/>
          <w:b w:val="0"/>
          <w:bCs w:val="0"/>
          <w:color w:val="000000"/>
        </w:rPr>
        <w:t>an meegenomen in het profiel als parameter.</w:t>
      </w:r>
    </w:p>
    <w:p w:rsidR="00000000" w:rsidRDefault="00AA76E0">
      <w:pPr>
        <w:pStyle w:val="Body"/>
      </w:pPr>
    </w:p>
    <w:p w:rsidR="00000000" w:rsidRDefault="00AA76E0">
      <w:pPr>
        <w:pStyle w:val="Body"/>
      </w:pPr>
      <w:r>
        <w:t>Denk hierbij aan bijvoorbeeld uitkomsten die betrekking hebben op zaken zoals:</w:t>
      </w:r>
    </w:p>
    <w:p w:rsidR="00000000" w:rsidRDefault="00AA76E0">
      <w:pPr>
        <w:pStyle w:val="Body"/>
      </w:pPr>
    </w:p>
    <w:p w:rsidR="00000000" w:rsidRDefault="00AA76E0" w:rsidP="005100BC">
      <w:pPr>
        <w:pStyle w:val="Body"/>
        <w:numPr>
          <w:ilvl w:val="0"/>
          <w:numId w:val="8"/>
        </w:numPr>
      </w:pPr>
      <w:r>
        <w:t>aanvallend vermogen;</w:t>
      </w:r>
    </w:p>
    <w:p w:rsidR="00000000" w:rsidRDefault="00AA76E0" w:rsidP="005100BC">
      <w:pPr>
        <w:pStyle w:val="Body"/>
        <w:numPr>
          <w:ilvl w:val="0"/>
          <w:numId w:val="8"/>
        </w:numPr>
      </w:pPr>
      <w:r>
        <w:t>verdedigend vermogen;</w:t>
      </w:r>
    </w:p>
    <w:p w:rsidR="00000000" w:rsidRDefault="00AA76E0" w:rsidP="005100BC">
      <w:pPr>
        <w:pStyle w:val="Body"/>
        <w:numPr>
          <w:ilvl w:val="0"/>
          <w:numId w:val="8"/>
        </w:numPr>
      </w:pPr>
      <w:r>
        <w:t>omschakelingsvermogen.</w:t>
      </w:r>
    </w:p>
    <w:p w:rsidR="00000000" w:rsidRDefault="00AA76E0">
      <w:pPr>
        <w:pStyle w:val="Body"/>
      </w:pPr>
    </w:p>
    <w:p w:rsidR="00000000" w:rsidRDefault="00AA76E0">
      <w:pPr>
        <w:pStyle w:val="Body"/>
        <w:rPr>
          <w:rStyle w:val="Bold"/>
          <w:sz w:val="17"/>
          <w:szCs w:val="17"/>
        </w:rPr>
      </w:pPr>
      <w:r>
        <w:rPr>
          <w:rStyle w:val="Bold"/>
          <w:sz w:val="17"/>
          <w:szCs w:val="17"/>
        </w:rPr>
        <w:t>Dimensie: Prestatiegedrag</w:t>
      </w:r>
    </w:p>
    <w:p w:rsidR="00000000" w:rsidRDefault="00AA76E0">
      <w:pPr>
        <w:pStyle w:val="Body"/>
      </w:pPr>
      <w:r>
        <w:t xml:space="preserve">De gedragscompetenties uit tabel 4.1 </w:t>
      </w:r>
      <w:r w:rsidR="005100BC">
        <w:t xml:space="preserve">in het boek ‘De weg naar het podium’ </w:t>
      </w:r>
      <w:r>
        <w:t>e</w:t>
      </w:r>
      <w:r>
        <w:t>n de uitwerking naar be</w:t>
      </w:r>
      <w:r w:rsidR="005100BC">
        <w:t>heersingsniveaus</w:t>
      </w:r>
      <w:r>
        <w:t xml:space="preserve"> kunnen resulteren in een sportspecifieke leerlijn</w:t>
      </w:r>
      <w:r w:rsidR="005100BC">
        <w:t xml:space="preserve"> zoals weergegeven in figuur 1.3.</w:t>
      </w:r>
    </w:p>
    <w:p w:rsidR="00000000" w:rsidRDefault="00AA76E0">
      <w:pPr>
        <w:pStyle w:val="Body"/>
        <w:rPr>
          <w:rFonts w:ascii="QuicksandBold-Regular" w:hAnsi="QuicksandBold-Regular" w:cs="QuicksandBold-Regular"/>
          <w:b/>
          <w:bCs/>
          <w:color w:val="FF590C"/>
        </w:rPr>
      </w:pPr>
      <w:r>
        <w:br/>
      </w:r>
      <w:r w:rsidR="005100BC">
        <w:rPr>
          <w:rFonts w:ascii="QuicksandBold-Regular" w:hAnsi="QuicksandBold-Regular" w:cs="QuicksandBold-Regular"/>
          <w:b/>
          <w:bCs/>
          <w:color w:val="FF590C"/>
        </w:rPr>
        <w:t>Figuur 1.3</w:t>
      </w:r>
      <w:r>
        <w:rPr>
          <w:rFonts w:ascii="QuicksandBold-Regular" w:hAnsi="QuicksandBold-Regular" w:cs="QuicksandBold-Regular"/>
          <w:b/>
          <w:bCs/>
          <w:color w:val="FF590C"/>
        </w:rPr>
        <w:t xml:space="preserve"> Voorbeeld van een sportspecifieke leerlijn </w:t>
      </w:r>
    </w:p>
    <w:p w:rsidR="00000000" w:rsidRDefault="00AA76E0">
      <w:pPr>
        <w:pStyle w:val="Body"/>
      </w:pPr>
    </w:p>
    <w:p w:rsidR="005100BC" w:rsidRDefault="005100BC">
      <w:pPr>
        <w:pStyle w:val="Body"/>
      </w:pPr>
      <w:r w:rsidRPr="005100BC">
        <w:drawing>
          <wp:inline distT="0" distB="0" distL="0" distR="0" wp14:anchorId="50349CCF" wp14:editId="303CBFB2">
            <wp:extent cx="4284133" cy="2524948"/>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05029" cy="2537264"/>
                    </a:xfrm>
                    <a:prstGeom prst="rect">
                      <a:avLst/>
                    </a:prstGeom>
                  </pic:spPr>
                </pic:pic>
              </a:graphicData>
            </a:graphic>
          </wp:inline>
        </w:drawing>
      </w:r>
    </w:p>
    <w:p w:rsidR="00000000" w:rsidRDefault="00AA76E0">
      <w:pPr>
        <w:pStyle w:val="Body"/>
      </w:pPr>
    </w:p>
    <w:p w:rsidR="00000000" w:rsidRDefault="00AA76E0">
      <w:pPr>
        <w:pStyle w:val="Tussenkop2"/>
      </w:pPr>
    </w:p>
    <w:p w:rsidR="00000000" w:rsidRDefault="00AA76E0">
      <w:pPr>
        <w:pStyle w:val="Tussenkop2"/>
      </w:pPr>
      <w:r>
        <w:t>Teamsporten</w:t>
      </w:r>
    </w:p>
    <w:p w:rsidR="00000000" w:rsidRDefault="00AA76E0">
      <w:pPr>
        <w:pStyle w:val="Body"/>
      </w:pPr>
      <w:r>
        <w:t>Wij benaderen team- en individuele sporten in d</w:t>
      </w:r>
      <w:r>
        <w:t>e fase van talentontwikkeling op dezelfde wijze, namelijk het voortbrengen van individuele talentvolle sporters die het niveau hebben waarmee medailles kunnen worden gewonnen op mondiaal seniorenniveau. Bij teamsporten kunnen echter in de doorstroom naar h</w:t>
      </w:r>
      <w:r>
        <w:t xml:space="preserve">et seniorenteam vaak wel een aantal extra aandachtspunten van invloed zijn op de </w:t>
      </w:r>
      <w:r>
        <w:lastRenderedPageBreak/>
        <w:t>opleidingsprogramma’s, namelijk:</w:t>
      </w:r>
    </w:p>
    <w:p w:rsidR="00000000" w:rsidRDefault="00AA76E0">
      <w:pPr>
        <w:pStyle w:val="Body"/>
      </w:pPr>
    </w:p>
    <w:p w:rsidR="00000000" w:rsidRDefault="00AA76E0" w:rsidP="005100BC">
      <w:pPr>
        <w:pStyle w:val="Body"/>
        <w:numPr>
          <w:ilvl w:val="0"/>
          <w:numId w:val="9"/>
        </w:numPr>
      </w:pPr>
      <w:r>
        <w:t>De specifieke posities en groepsdynamica zijn een zeer belangrijk element om te komen tot een winnend team. Het is hierdoor aan te raden om vanuit het topsportteam te bekijken of in het opleidingsprogramma op de juiste posities voldoende opvolging is die d</w:t>
      </w:r>
      <w:r>
        <w:t>e gewenste bijdrage kan gaan leveren aan het verbeteren van de prestaties van het toekoms</w:t>
      </w:r>
      <w:r w:rsidR="005100BC">
        <w:t>tige topsportteam (zie tabel 1.5</w:t>
      </w:r>
      <w:r>
        <w:t xml:space="preserve"> als voorbeeld van een dergelijk overzicht). Op deze manier kunnen de zoektocht en focus van het opleidingsprogramma zo ingericht worde</w:t>
      </w:r>
      <w:r>
        <w:t xml:space="preserve">n dat het topsportteam continu op elke positie sporters heeft die gezamenlijk kunnen strijden voor podiumplaatsen; </w:t>
      </w:r>
    </w:p>
    <w:p w:rsidR="00000000" w:rsidRPr="005100BC" w:rsidRDefault="00AA76E0" w:rsidP="005100BC">
      <w:pPr>
        <w:pStyle w:val="Body"/>
        <w:numPr>
          <w:ilvl w:val="0"/>
          <w:numId w:val="9"/>
        </w:numPr>
        <w:rPr>
          <w:rFonts w:ascii="QuicksandBold-Regular" w:hAnsi="QuicksandBold-Regular" w:cs="QuicksandBold-Regular"/>
          <w:b/>
          <w:bCs/>
          <w:color w:val="FF590C"/>
        </w:rPr>
      </w:pPr>
      <w:r>
        <w:t>De verhouding tussen de individuele ontwikkeling en het teambelang in de opleidingsprogramma’s. Als de individuele ontwikkeling centraal sta</w:t>
      </w:r>
      <w:r>
        <w:t>at, kan dit consequenties hebben voor de samenstelling van de groep. Als de doelstelling is om twee sporters per jaar door te laten stromen naar het topsportprogramma, dan kan dit erin resulteren dat de groep wordt samengesteld uit sporters die eraan bijdr</w:t>
      </w:r>
      <w:r>
        <w:t>agen dat deze twee zich optimaal ontwikkelen. Keuzes voor deze sporters kunnen hierdoor afwijken van de vereisten uit een talentprofiel.</w:t>
      </w:r>
    </w:p>
    <w:p w:rsidR="005100BC" w:rsidRDefault="005100BC" w:rsidP="005100BC">
      <w:pPr>
        <w:pStyle w:val="Body"/>
        <w:ind w:left="720"/>
        <w:rPr>
          <w:rFonts w:ascii="QuicksandBold-Regular" w:hAnsi="QuicksandBold-Regular" w:cs="QuicksandBold-Regular"/>
          <w:b/>
          <w:bCs/>
          <w:color w:val="FF590C"/>
        </w:rPr>
      </w:pPr>
    </w:p>
    <w:p w:rsidR="00000000" w:rsidRDefault="005100BC">
      <w:pPr>
        <w:pStyle w:val="TiteltabelfiguurOranje"/>
        <w:rPr>
          <w:rFonts w:ascii="QuicksandBook-Regular" w:hAnsi="QuicksandBook-Regular" w:cs="QuicksandBook-Regular"/>
          <w:b w:val="0"/>
          <w:bCs w:val="0"/>
          <w:color w:val="000000"/>
        </w:rPr>
      </w:pPr>
      <w:r>
        <w:t>Tabel 1.5</w:t>
      </w:r>
      <w:r w:rsidR="00AA76E0">
        <w:t xml:space="preserve"> Voorbeeld overzicht per positie wat het gat is tussen het huidige nationale team met de beste sporters ter we</w:t>
      </w:r>
      <w:r w:rsidR="00AA76E0">
        <w:t>reld en hoe de opvolging per positie is</w:t>
      </w:r>
    </w:p>
    <w:tbl>
      <w:tblPr>
        <w:tblW w:w="0" w:type="auto"/>
        <w:tblInd w:w="80" w:type="dxa"/>
        <w:tblLayout w:type="fixed"/>
        <w:tblCellMar>
          <w:left w:w="0" w:type="dxa"/>
          <w:right w:w="0" w:type="dxa"/>
        </w:tblCellMar>
        <w:tblLook w:val="0000" w:firstRow="0" w:lastRow="0" w:firstColumn="0" w:lastColumn="0" w:noHBand="0" w:noVBand="0"/>
      </w:tblPr>
      <w:tblGrid>
        <w:gridCol w:w="1507"/>
        <w:gridCol w:w="2808"/>
        <w:gridCol w:w="2808"/>
        <w:gridCol w:w="2808"/>
      </w:tblGrid>
      <w:tr w:rsidR="00000000">
        <w:tblPrEx>
          <w:tblCellMar>
            <w:top w:w="0" w:type="dxa"/>
            <w:left w:w="0" w:type="dxa"/>
            <w:bottom w:w="0" w:type="dxa"/>
            <w:right w:w="0" w:type="dxa"/>
          </w:tblCellMar>
        </w:tblPrEx>
        <w:trPr>
          <w:trHeight w:val="60"/>
        </w:trPr>
        <w:tc>
          <w:tcPr>
            <w:tcW w:w="1507" w:type="dxa"/>
            <w:tcBorders>
              <w:top w:val="single" w:sz="6" w:space="0" w:color="auto"/>
              <w:left w:val="single" w:sz="6" w:space="0" w:color="auto"/>
              <w:bottom w:val="single" w:sz="8" w:space="0" w:color="FF590C"/>
              <w:right w:val="single" w:sz="8" w:space="0" w:color="FF590C"/>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bookmarkStart w:id="2" w:name="_GoBack" w:colFirst="0" w:colLast="3"/>
            <w:r w:rsidRPr="006D6061">
              <w:rPr>
                <w:rFonts w:ascii="Quicksand Book Oblique" w:hAnsi="Quicksand Book Oblique"/>
                <w:b w:val="0"/>
                <w:i/>
                <w:sz w:val="12"/>
                <w:szCs w:val="12"/>
              </w:rPr>
              <w:t>Positie</w:t>
            </w:r>
          </w:p>
        </w:tc>
        <w:tc>
          <w:tcPr>
            <w:tcW w:w="2808"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r w:rsidRPr="006D6061">
              <w:rPr>
                <w:rFonts w:ascii="Quicksand Book Oblique" w:hAnsi="Quicksand Book Oblique"/>
                <w:b w:val="0"/>
                <w:i/>
                <w:sz w:val="12"/>
                <w:szCs w:val="12"/>
              </w:rPr>
              <w:t>A</w:t>
            </w:r>
          </w:p>
        </w:tc>
        <w:tc>
          <w:tcPr>
            <w:tcW w:w="2808" w:type="dxa"/>
            <w:tcBorders>
              <w:top w:val="single" w:sz="6" w:space="0" w:color="auto"/>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r w:rsidRPr="006D6061">
              <w:rPr>
                <w:rFonts w:ascii="Quicksand Book Oblique" w:hAnsi="Quicksand Book Oblique"/>
                <w:b w:val="0"/>
                <w:i/>
                <w:sz w:val="12"/>
                <w:szCs w:val="12"/>
              </w:rPr>
              <w:t>B</w:t>
            </w:r>
          </w:p>
        </w:tc>
        <w:tc>
          <w:tcPr>
            <w:tcW w:w="2808" w:type="dxa"/>
            <w:tcBorders>
              <w:top w:val="single" w:sz="6" w:space="0" w:color="auto"/>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6D6061">
            <w:pPr>
              <w:pStyle w:val="Tabeltitel"/>
              <w:rPr>
                <w:rFonts w:ascii="Quicksand Book Oblique" w:hAnsi="Quicksand Book Oblique"/>
                <w:b w:val="0"/>
                <w:i/>
              </w:rPr>
            </w:pPr>
            <w:r w:rsidRPr="006D6061">
              <w:rPr>
                <w:rFonts w:ascii="Quicksand Book Oblique" w:hAnsi="Quicksand Book Oblique"/>
                <w:b w:val="0"/>
                <w:i/>
                <w:sz w:val="12"/>
                <w:szCs w:val="12"/>
              </w:rPr>
              <w:t>C</w:t>
            </w:r>
          </w:p>
        </w:tc>
      </w:tr>
      <w:bookmarkEnd w:id="2"/>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Wereldtop</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A</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B</w:t>
            </w:r>
          </w:p>
        </w:tc>
        <w:tc>
          <w:tcPr>
            <w:tcW w:w="2808"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C</w:t>
            </w:r>
          </w:p>
        </w:tc>
      </w:tr>
      <w:tr w:rsidR="00000000" w:rsidRPr="006D6061">
        <w:tblPrEx>
          <w:tblCellMar>
            <w:top w:w="0" w:type="dxa"/>
            <w:left w:w="0" w:type="dxa"/>
            <w:bottom w:w="0" w:type="dxa"/>
            <w:right w:w="0" w:type="dxa"/>
          </w:tblCellMar>
        </w:tblPrEx>
        <w:trPr>
          <w:trHeight w:val="60"/>
        </w:trPr>
        <w:tc>
          <w:tcPr>
            <w:tcW w:w="1507" w:type="dxa"/>
            <w:vMerge w:val="restart"/>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Eigen topsportteam</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 xml:space="preserve">Gat met wereldtop </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Gat met wereldtop</w:t>
            </w:r>
          </w:p>
        </w:tc>
        <w:tc>
          <w:tcPr>
            <w:tcW w:w="2808" w:type="dxa"/>
            <w:vMerge w:val="restart"/>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Gat met wereldtop</w:t>
            </w:r>
          </w:p>
        </w:tc>
      </w:tr>
      <w:tr w:rsidR="00000000" w:rsidRPr="006D6061">
        <w:tblPrEx>
          <w:tblCellMar>
            <w:top w:w="0" w:type="dxa"/>
            <w:left w:w="0" w:type="dxa"/>
            <w:bottom w:w="0" w:type="dxa"/>
            <w:right w:w="0" w:type="dxa"/>
          </w:tblCellMar>
        </w:tblPrEx>
        <w:trPr>
          <w:trHeight w:val="337"/>
        </w:trPr>
        <w:tc>
          <w:tcPr>
            <w:tcW w:w="1507"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Y`</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337"/>
        </w:trPr>
        <w:tc>
          <w:tcPr>
            <w:tcW w:w="1507"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X</w:t>
            </w: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vMerge/>
            <w:tcBorders>
              <w:top w:val="single" w:sz="8" w:space="0" w:color="FF590C"/>
              <w:left w:val="single" w:sz="6" w:space="0" w:color="auto"/>
              <w:bottom w:val="single" w:sz="8" w:space="0" w:color="FF590C"/>
              <w:right w:val="single" w:sz="8" w:space="0" w:color="FF590C"/>
            </w:tcBorders>
          </w:tcPr>
          <w:p w:rsidR="00000000" w:rsidRDefault="00AA76E0">
            <w:pPr>
              <w:pStyle w:val="Geenalineastijl"/>
              <w:spacing w:line="240" w:lineRule="auto"/>
              <w:textAlignment w:val="auto"/>
              <w:rPr>
                <w:rFonts w:ascii="QuicksandBold-Regular" w:hAnsi="QuicksandBold-Regular"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Sporter Z</w:t>
            </w: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1999</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1999-2000</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val="restart"/>
            <w:tcBorders>
              <w:top w:val="single" w:sz="8" w:space="0" w:color="FF590C"/>
              <w:left w:val="single" w:sz="8" w:space="0" w:color="FF590C"/>
              <w:bottom w:val="single" w:sz="8" w:space="0" w:color="FF590C"/>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1999-2003</w:t>
            </w: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2000</w:t>
            </w: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2001</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2002</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2002-2003</w:t>
            </w:r>
          </w:p>
        </w:tc>
        <w:tc>
          <w:tcPr>
            <w:tcW w:w="2808" w:type="dxa"/>
            <w:vMerge w:val="restart"/>
            <w:tcBorders>
              <w:top w:val="single" w:sz="8" w:space="0" w:color="FF590C"/>
              <w:left w:val="single" w:sz="8" w:space="0" w:color="FF590C"/>
              <w:bottom w:val="single" w:sz="8" w:space="0" w:color="FF590C"/>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Geen wereldtopper in de geboortejaren 2002-2004</w:t>
            </w: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60"/>
        </w:trPr>
        <w:tc>
          <w:tcPr>
            <w:tcW w:w="1507" w:type="dxa"/>
            <w:tcBorders>
              <w:top w:val="single" w:sz="8" w:space="0" w:color="FF590C"/>
              <w:left w:val="single" w:sz="6" w:space="0" w:color="auto"/>
              <w:bottom w:val="single" w:sz="8" w:space="0" w:color="FF590C"/>
              <w:right w:val="single" w:sz="8" w:space="0" w:color="FF590C"/>
            </w:tcBorders>
            <w:tcMar>
              <w:top w:w="80" w:type="dxa"/>
              <w:left w:w="80" w:type="dxa"/>
              <w:bottom w:w="80" w:type="dxa"/>
              <w:right w:w="80" w:type="dxa"/>
            </w:tcMar>
          </w:tcPr>
          <w:p w:rsidR="00000000" w:rsidRDefault="00AA76E0">
            <w:pPr>
              <w:pStyle w:val="Tabeltitel"/>
            </w:pPr>
            <w:r>
              <w:rPr>
                <w:sz w:val="12"/>
                <w:szCs w:val="12"/>
              </w:rPr>
              <w:t>2003</w:t>
            </w: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vMerge/>
            <w:tcBorders>
              <w:top w:val="single" w:sz="8" w:space="0" w:color="FF590C"/>
              <w:left w:val="single" w:sz="8" w:space="0" w:color="FF590C"/>
              <w:bottom w:val="single" w:sz="8" w:space="0" w:color="FF590C"/>
              <w:right w:val="single" w:sz="6" w:space="0" w:color="auto"/>
            </w:tcBorders>
          </w:tcPr>
          <w:p w:rsidR="00000000" w:rsidRPr="006D6061" w:rsidRDefault="00AA76E0">
            <w:pPr>
              <w:pStyle w:val="Geenalineastijl"/>
              <w:spacing w:line="240" w:lineRule="auto"/>
              <w:textAlignment w:val="auto"/>
              <w:rPr>
                <w:rFonts w:ascii="Quicksand Book" w:hAnsi="Quicksand Book" w:cstheme="minorBidi"/>
                <w:color w:val="auto"/>
              </w:rPr>
            </w:pPr>
          </w:p>
        </w:tc>
      </w:tr>
      <w:tr w:rsidR="00000000" w:rsidRPr="006D6061">
        <w:tblPrEx>
          <w:tblCellMar>
            <w:top w:w="0" w:type="dxa"/>
            <w:left w:w="0" w:type="dxa"/>
            <w:bottom w:w="0" w:type="dxa"/>
            <w:right w:w="0" w:type="dxa"/>
          </w:tblCellMar>
        </w:tblPrEx>
        <w:trPr>
          <w:trHeight w:val="243"/>
        </w:trPr>
        <w:tc>
          <w:tcPr>
            <w:tcW w:w="1507" w:type="dxa"/>
            <w:tcBorders>
              <w:top w:val="single" w:sz="8" w:space="0" w:color="FF590C"/>
              <w:left w:val="single" w:sz="6" w:space="0" w:color="auto"/>
              <w:bottom w:val="single" w:sz="6" w:space="0" w:color="auto"/>
              <w:right w:val="single" w:sz="8" w:space="0" w:color="FF590C"/>
            </w:tcBorders>
            <w:tcMar>
              <w:top w:w="80" w:type="dxa"/>
              <w:left w:w="80" w:type="dxa"/>
              <w:bottom w:w="80" w:type="dxa"/>
              <w:right w:w="80" w:type="dxa"/>
            </w:tcMar>
          </w:tcPr>
          <w:p w:rsidR="00000000" w:rsidRDefault="00AA76E0">
            <w:pPr>
              <w:pStyle w:val="Tabeltitel"/>
            </w:pPr>
            <w:r>
              <w:rPr>
                <w:sz w:val="12"/>
                <w:szCs w:val="12"/>
              </w:rPr>
              <w:t>2004</w:t>
            </w:r>
          </w:p>
        </w:tc>
        <w:tc>
          <w:tcPr>
            <w:tcW w:w="2808" w:type="dxa"/>
            <w:tcBorders>
              <w:top w:val="single" w:sz="8" w:space="0" w:color="FF590C"/>
              <w:left w:val="single" w:sz="8" w:space="0" w:color="FF590C"/>
              <w:bottom w:val="single" w:sz="6" w:space="0" w:color="auto"/>
              <w:right w:val="single" w:sz="8" w:space="0" w:color="FF590C"/>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c>
          <w:tcPr>
            <w:tcW w:w="2808" w:type="dxa"/>
            <w:vMerge/>
            <w:tcBorders>
              <w:top w:val="single" w:sz="8" w:space="0" w:color="FF590C"/>
              <w:left w:val="single" w:sz="8" w:space="0" w:color="FF590C"/>
              <w:bottom w:val="single" w:sz="6" w:space="0" w:color="auto"/>
              <w:right w:val="single" w:sz="8" w:space="0" w:color="FF590C"/>
            </w:tcBorders>
          </w:tcPr>
          <w:p w:rsidR="00000000" w:rsidRPr="006D6061" w:rsidRDefault="00AA76E0">
            <w:pPr>
              <w:pStyle w:val="Geenalineastijl"/>
              <w:spacing w:line="240" w:lineRule="auto"/>
              <w:textAlignment w:val="auto"/>
              <w:rPr>
                <w:rFonts w:ascii="Quicksand Book" w:hAnsi="Quicksand Book" w:cstheme="minorBidi"/>
                <w:color w:val="auto"/>
              </w:rPr>
            </w:pPr>
          </w:p>
        </w:tc>
        <w:tc>
          <w:tcPr>
            <w:tcW w:w="2808" w:type="dxa"/>
            <w:tcBorders>
              <w:top w:val="single" w:sz="8" w:space="0" w:color="FF590C"/>
              <w:left w:val="single" w:sz="8" w:space="0" w:color="FF590C"/>
              <w:bottom w:val="single" w:sz="6" w:space="0" w:color="auto"/>
              <w:right w:val="single" w:sz="6" w:space="0" w:color="auto"/>
            </w:tcBorders>
            <w:tcMar>
              <w:top w:w="80" w:type="dxa"/>
              <w:left w:w="80" w:type="dxa"/>
              <w:bottom w:w="80" w:type="dxa"/>
              <w:right w:w="80" w:type="dxa"/>
            </w:tcMar>
          </w:tcPr>
          <w:p w:rsidR="00000000" w:rsidRPr="006D6061" w:rsidRDefault="00AA76E0">
            <w:pPr>
              <w:pStyle w:val="Tabeltekst"/>
              <w:rPr>
                <w:rFonts w:ascii="Quicksand Book" w:hAnsi="Quicksand Book"/>
                <w:b w:val="0"/>
              </w:rPr>
            </w:pPr>
            <w:r w:rsidRPr="006D6061">
              <w:rPr>
                <w:rFonts w:ascii="Quicksand Book" w:hAnsi="Quicksand Book"/>
                <w:b w:val="0"/>
                <w:sz w:val="12"/>
                <w:szCs w:val="12"/>
              </w:rPr>
              <w:t>Potentiële wereldtopper</w:t>
            </w:r>
          </w:p>
        </w:tc>
      </w:tr>
    </w:tbl>
    <w:p w:rsidR="00000000" w:rsidRDefault="00AA76E0">
      <w:pPr>
        <w:pStyle w:val="TiteltabelfiguurOranje"/>
        <w:rPr>
          <w:rFonts w:ascii="QuicksandBook-Regular" w:hAnsi="QuicksandBook-Regular" w:cs="QuicksandBook-Regular"/>
          <w:b w:val="0"/>
          <w:bCs w:val="0"/>
          <w:color w:val="000000"/>
        </w:rPr>
      </w:pPr>
    </w:p>
    <w:p w:rsidR="00000000" w:rsidRDefault="00AA76E0">
      <w:pPr>
        <w:pStyle w:val="Tussenkop2"/>
      </w:pPr>
    </w:p>
    <w:p w:rsidR="00000000" w:rsidRDefault="00AA76E0">
      <w:pPr>
        <w:pStyle w:val="Tussenkop2"/>
      </w:pPr>
      <w:r>
        <w:t>Tot slot</w:t>
      </w:r>
    </w:p>
    <w:p w:rsidR="006D6061" w:rsidRDefault="00AA76E0" w:rsidP="006D6061">
      <w:pPr>
        <w:pStyle w:val="Body"/>
        <w:rPr>
          <w:rStyle w:val="cursief"/>
          <w:rFonts w:ascii="QuicksandBookOblique-Regular" w:hAnsi="QuicksandBookOblique-Regular" w:cs="QuicksandBookOblique-Regular"/>
        </w:rPr>
      </w:pPr>
      <w:r>
        <w:t>Een volledig uitgewerkt en ingevuld talentprofiel geeft geen antwoord op de vraag of een sporter nog steeds op weg is naar het mondiale seniorenpodium. Dit antwoord wordt gegeven door talentcoaches op basis van een interpretatie van alle gegevens uit het p</w:t>
      </w:r>
      <w:r>
        <w:t xml:space="preserve">rofiel, gecombineerd </w:t>
      </w:r>
      <w:r w:rsidR="006D6061">
        <w:t>met hun eigen kennis en ervaring.</w:t>
      </w:r>
    </w:p>
    <w:p w:rsidR="00AA76E0" w:rsidRDefault="00AA76E0">
      <w:pPr>
        <w:pStyle w:val="Body"/>
      </w:pPr>
    </w:p>
    <w:sectPr w:rsidR="00AA76E0">
      <w:pgSz w:w="13039" w:h="1048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QuicksandBold-Regular">
    <w:altName w:val="Quicksand"/>
    <w:panose1 w:val="00000000000000000000"/>
    <w:charset w:val="00"/>
    <w:family w:val="auto"/>
    <w:notTrueType/>
    <w:pitch w:val="variable"/>
    <w:sig w:usb0="800000AF" w:usb1="00000008" w:usb2="00000000" w:usb3="00000000" w:csb0="00000011" w:csb1="00000000"/>
  </w:font>
  <w:font w:name="QuicksandBook-Regular">
    <w:panose1 w:val="020B0604020202020204"/>
    <w:charset w:val="4D"/>
    <w:family w:val="roman"/>
    <w:notTrueType/>
    <w:pitch w:val="variable"/>
    <w:sig w:usb0="800000AF" w:usb1="00000008" w:usb2="00000000" w:usb3="00000000" w:csb0="00000111" w:csb1="00000000"/>
  </w:font>
  <w:font w:name="QuicksandBookOblique-Regular">
    <w:panose1 w:val="02070303000000060000"/>
    <w:charset w:val="00"/>
    <w:family w:val="roman"/>
    <w:notTrueType/>
    <w:pitch w:val="variable"/>
    <w:sig w:usb0="800000AF" w:usb1="00000008" w:usb2="00000000" w:usb3="00000000" w:csb0="00000011" w:csb1="00000000"/>
  </w:font>
  <w:font w:name="QuicksandLight-Regular">
    <w:panose1 w:val="020B0604020202020204"/>
    <w:charset w:val="00"/>
    <w:family w:val="roman"/>
    <w:notTrueType/>
    <w:pitch w:val="variable"/>
    <w:sig w:usb0="800000AF" w:usb1="00000008" w:usb2="00000000" w:usb3="00000000" w:csb0="00000011" w:csb1="00000000"/>
  </w:font>
  <w:font w:name="Tahoma-Bold">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SegoeUI-Light">
    <w:panose1 w:val="020B0502040204020203"/>
    <w:charset w:val="00"/>
    <w:family w:val="swiss"/>
    <w:pitch w:val="variable"/>
    <w:sig w:usb0="E00002FF" w:usb1="4000A47B" w:usb2="00000001" w:usb3="00000000" w:csb0="0000019F" w:csb1="00000000"/>
  </w:font>
  <w:font w:name="Helvetica">
    <w:panose1 w:val="00000000000000000000"/>
    <w:charset w:val="00"/>
    <w:family w:val="auto"/>
    <w:pitch w:val="variable"/>
    <w:sig w:usb0="E0002AFF" w:usb1="C0007843" w:usb2="00000009" w:usb3="00000000" w:csb0="000001FF" w:csb1="00000000"/>
  </w:font>
  <w:font w:name="Quicksand Book">
    <w:panose1 w:val="020B0604020202020204"/>
    <w:charset w:val="4D"/>
    <w:family w:val="roman"/>
    <w:notTrueType/>
    <w:pitch w:val="variable"/>
    <w:sig w:usb0="800000AF" w:usb1="00000008" w:usb2="00000000" w:usb3="00000000" w:csb0="00000111" w:csb1="00000000"/>
  </w:font>
  <w:font w:name="Segoe UI">
    <w:panose1 w:val="020B0604020202020204"/>
    <w:charset w:val="00"/>
    <w:family w:val="swiss"/>
    <w:pitch w:val="variable"/>
    <w:sig w:usb0="E4002EFF" w:usb1="C000E47F" w:usb2="00000009" w:usb3="00000000" w:csb0="000001FF" w:csb1="00000000"/>
  </w:font>
  <w:font w:name="Quicksand">
    <w:panose1 w:val="02070303000000060000"/>
    <w:charset w:val="00"/>
    <w:family w:val="auto"/>
    <w:notTrueType/>
    <w:pitch w:val="variable"/>
    <w:sig w:usb0="800000AF" w:usb1="00000008" w:usb2="00000000" w:usb3="00000000" w:csb0="00000011" w:csb1="00000000"/>
  </w:font>
  <w:font w:name="Quicksand Book Oblique">
    <w:panose1 w:val="020B0604020202020204"/>
    <w:charset w:val="00"/>
    <w:family w:val="roman"/>
    <w:notTrueType/>
    <w:pitch w:val="variable"/>
    <w:sig w:usb0="800000AF" w:usb1="00000008"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3030"/>
    <w:multiLevelType w:val="hybridMultilevel"/>
    <w:tmpl w:val="9CA6256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6C2661C"/>
    <w:multiLevelType w:val="hybridMultilevel"/>
    <w:tmpl w:val="2D00A9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E67A04"/>
    <w:multiLevelType w:val="hybridMultilevel"/>
    <w:tmpl w:val="5B8C8C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245D4FE3"/>
    <w:multiLevelType w:val="hybridMultilevel"/>
    <w:tmpl w:val="E9728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920EC4"/>
    <w:multiLevelType w:val="hybridMultilevel"/>
    <w:tmpl w:val="4544A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2366F1"/>
    <w:multiLevelType w:val="hybridMultilevel"/>
    <w:tmpl w:val="DDB4C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2B4C2D"/>
    <w:multiLevelType w:val="hybridMultilevel"/>
    <w:tmpl w:val="407C4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CF1CDE"/>
    <w:multiLevelType w:val="hybridMultilevel"/>
    <w:tmpl w:val="3634D98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6B4F01C6"/>
    <w:multiLevelType w:val="hybridMultilevel"/>
    <w:tmpl w:val="8D2C5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
  </w:num>
  <w:num w:numId="5">
    <w:abstractNumId w:val="7"/>
  </w:num>
  <w:num w:numId="6">
    <w:abstractNumId w:val="0"/>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B8"/>
    <w:rsid w:val="00255812"/>
    <w:rsid w:val="005100BC"/>
    <w:rsid w:val="005429C5"/>
    <w:rsid w:val="006D6061"/>
    <w:rsid w:val="00740013"/>
    <w:rsid w:val="007A3150"/>
    <w:rsid w:val="008F3BB9"/>
    <w:rsid w:val="009F42B8"/>
    <w:rsid w:val="00AA76E0"/>
    <w:rsid w:val="00B453CC"/>
    <w:rsid w:val="00C42C6F"/>
    <w:rsid w:val="00DB57D1"/>
    <w:rsid w:val="00DF4781"/>
    <w:rsid w:val="00E22FAE"/>
    <w:rsid w:val="00F11F4D"/>
    <w:rsid w:val="00F52F9C"/>
    <w:rsid w:val="00F95B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6128EE23"/>
  <w14:defaultImageDpi w14:val="0"/>
  <w15:docId w15:val="{696A2708-FD5B-1A42-84FF-0663339BE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99"/>
    <w:qFormat/>
    <w:pPr>
      <w:widowControl w:val="0"/>
      <w:suppressAutoHyphens/>
      <w:autoSpaceDE w:val="0"/>
      <w:autoSpaceDN w:val="0"/>
      <w:adjustRightInd w:val="0"/>
      <w:spacing w:line="288" w:lineRule="auto"/>
      <w:textAlignment w:val="center"/>
    </w:pPr>
    <w:rPr>
      <w:rFonts w:ascii="Cambria" w:hAnsi="Cambria" w:cs="Cambria"/>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lineastijl">
    <w:name w:val="[Geen alineastijl]"/>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oofdstuktitel">
    <w:name w:val="Hoofdstuktitel"/>
    <w:basedOn w:val="Standaard"/>
    <w:uiPriority w:val="99"/>
    <w:rPr>
      <w:rFonts w:ascii="QuicksandBold-Regular" w:hAnsi="QuicksandBold-Regular" w:cs="QuicksandBold-Regular"/>
      <w:b/>
      <w:bCs/>
      <w:caps/>
      <w:color w:val="FF590C"/>
      <w:sz w:val="36"/>
      <w:szCs w:val="36"/>
    </w:rPr>
  </w:style>
  <w:style w:type="paragraph" w:customStyle="1" w:styleId="Body">
    <w:name w:val="Body"/>
    <w:basedOn w:val="Standaard"/>
    <w:uiPriority w:val="99"/>
    <w:pPr>
      <w:spacing w:line="260" w:lineRule="atLeast"/>
    </w:pPr>
    <w:rPr>
      <w:rFonts w:ascii="QuicksandBook-Regular" w:hAnsi="QuicksandBook-Regular" w:cs="QuicksandBook-Regular"/>
      <w:sz w:val="17"/>
      <w:szCs w:val="17"/>
    </w:rPr>
  </w:style>
  <w:style w:type="paragraph" w:customStyle="1" w:styleId="Bodyopsom">
    <w:name w:val="Body opsom"/>
    <w:basedOn w:val="Body"/>
    <w:uiPriority w:val="99"/>
    <w:pPr>
      <w:tabs>
        <w:tab w:val="left" w:pos="720"/>
      </w:tabs>
      <w:ind w:left="720" w:hanging="360"/>
    </w:pPr>
  </w:style>
  <w:style w:type="paragraph" w:customStyle="1" w:styleId="Tussenkop1">
    <w:name w:val="Tussenkop 1"/>
    <w:basedOn w:val="Standaard"/>
    <w:uiPriority w:val="99"/>
    <w:rPr>
      <w:rFonts w:ascii="QuicksandBold-Regular" w:hAnsi="QuicksandBold-Regular" w:cs="QuicksandBold-Regular"/>
      <w:b/>
      <w:bCs/>
      <w:caps/>
      <w:color w:val="FF590C"/>
    </w:rPr>
  </w:style>
  <w:style w:type="paragraph" w:customStyle="1" w:styleId="BodyCursief">
    <w:name w:val="Body Cursief"/>
    <w:basedOn w:val="Body"/>
    <w:next w:val="Alineastijl1"/>
    <w:uiPriority w:val="99"/>
    <w:rPr>
      <w:rFonts w:ascii="QuicksandBookOblique-Regular" w:hAnsi="QuicksandBookOblique-Regular" w:cs="QuicksandBookOblique-Regular"/>
      <w:i/>
      <w:iCs/>
    </w:rPr>
  </w:style>
  <w:style w:type="paragraph" w:customStyle="1" w:styleId="Kaderkop1">
    <w:name w:val="Kader kop 1"/>
    <w:basedOn w:val="Body"/>
    <w:uiPriority w:val="99"/>
    <w:rPr>
      <w:rFonts w:ascii="QuicksandBold-Regular" w:hAnsi="QuicksandBold-Regular" w:cs="QuicksandBold-Regular"/>
      <w:b/>
      <w:bCs/>
      <w:color w:val="FF590C"/>
      <w:sz w:val="22"/>
      <w:szCs w:val="22"/>
    </w:rPr>
  </w:style>
  <w:style w:type="paragraph" w:customStyle="1" w:styleId="Oranjebodybold">
    <w:name w:val="Oranje body bold"/>
    <w:basedOn w:val="Geenalineastijl"/>
    <w:next w:val="Geenalineastijl"/>
    <w:uiPriority w:val="99"/>
    <w:pPr>
      <w:spacing w:line="260" w:lineRule="atLeast"/>
    </w:pPr>
    <w:rPr>
      <w:rFonts w:ascii="QuicksandBold-Regular" w:hAnsi="QuicksandBold-Regular" w:cs="QuicksandBold-Regular"/>
      <w:b/>
      <w:bCs/>
      <w:color w:val="FF590C"/>
      <w:sz w:val="17"/>
      <w:szCs w:val="17"/>
    </w:rPr>
  </w:style>
  <w:style w:type="paragraph" w:customStyle="1" w:styleId="Kaderbody">
    <w:name w:val="Kader body"/>
    <w:basedOn w:val="Body"/>
    <w:uiPriority w:val="99"/>
    <w:rPr>
      <w:color w:val="FF590C"/>
    </w:rPr>
  </w:style>
  <w:style w:type="paragraph" w:customStyle="1" w:styleId="TiteltabelfiguurOranje">
    <w:name w:val="Titel tabel/figuur Oranje"/>
    <w:basedOn w:val="Body"/>
    <w:uiPriority w:val="99"/>
    <w:pPr>
      <w:suppressAutoHyphens w:val="0"/>
      <w:spacing w:after="200"/>
    </w:pPr>
    <w:rPr>
      <w:rFonts w:ascii="QuicksandBold-Regular" w:hAnsi="QuicksandBold-Regular" w:cs="QuicksandBold-Regular"/>
      <w:b/>
      <w:bCs/>
      <w:color w:val="FF590C"/>
    </w:rPr>
  </w:style>
  <w:style w:type="paragraph" w:customStyle="1" w:styleId="BodyBold">
    <w:name w:val="Body Bold"/>
    <w:basedOn w:val="Body"/>
    <w:uiPriority w:val="99"/>
    <w:rPr>
      <w:rFonts w:ascii="QuicksandBold-Regular" w:hAnsi="QuicksandBold-Regular" w:cs="QuicksandBold-Regular"/>
      <w:b/>
      <w:bCs/>
    </w:rPr>
  </w:style>
  <w:style w:type="paragraph" w:customStyle="1" w:styleId="Kaderbodyopsom">
    <w:name w:val="Kader body opsom"/>
    <w:basedOn w:val="Bodyopsom"/>
    <w:uiPriority w:val="99"/>
    <w:rPr>
      <w:color w:val="FF590C"/>
    </w:rPr>
  </w:style>
  <w:style w:type="paragraph" w:customStyle="1" w:styleId="Tussenkop2">
    <w:name w:val="Tussenkop 2"/>
    <w:basedOn w:val="Standaard"/>
    <w:uiPriority w:val="99"/>
    <w:rPr>
      <w:rFonts w:ascii="QuicksandLight-Regular" w:hAnsi="QuicksandLight-Regular" w:cs="QuicksandLight-Regular"/>
      <w:caps/>
      <w:color w:val="FF590C"/>
    </w:rPr>
  </w:style>
  <w:style w:type="paragraph" w:styleId="Citaat">
    <w:name w:val="Quote"/>
    <w:basedOn w:val="Tussenkop2"/>
    <w:link w:val="CitaatChar"/>
    <w:uiPriority w:val="99"/>
    <w:qFormat/>
    <w:pPr>
      <w:jc w:val="center"/>
    </w:pPr>
    <w:rPr>
      <w:rFonts w:ascii="QuicksandBold-Regular" w:hAnsi="QuicksandBold-Regular" w:cs="QuicksandBold-Regular"/>
      <w:b/>
      <w:bCs/>
      <w:sz w:val="32"/>
      <w:szCs w:val="32"/>
    </w:rPr>
  </w:style>
  <w:style w:type="character" w:customStyle="1" w:styleId="CitaatChar">
    <w:name w:val="Citaat Char"/>
    <w:basedOn w:val="Standaardalinea-lettertype"/>
    <w:link w:val="Citaat"/>
    <w:uiPriority w:val="29"/>
    <w:rPr>
      <w:rFonts w:ascii="Cambria" w:hAnsi="Cambria" w:cs="Cambria"/>
      <w:i/>
      <w:iCs/>
      <w:color w:val="404040" w:themeColor="text1" w:themeTint="BF"/>
      <w:sz w:val="22"/>
      <w:szCs w:val="22"/>
    </w:rPr>
  </w:style>
  <w:style w:type="paragraph" w:customStyle="1" w:styleId="Voetnoot">
    <w:name w:val="Voetnoot"/>
    <w:basedOn w:val="Geenalineastijl"/>
    <w:uiPriority w:val="99"/>
    <w:rPr>
      <w:rFonts w:ascii="QuicksandBook-Regular" w:hAnsi="QuicksandBook-Regular" w:cs="QuicksandBook-Regular"/>
      <w:color w:val="FF590C"/>
      <w:sz w:val="12"/>
      <w:szCs w:val="12"/>
    </w:rPr>
  </w:style>
  <w:style w:type="paragraph" w:customStyle="1" w:styleId="Hulpmiddelen">
    <w:name w:val="Hulpmiddelen"/>
    <w:basedOn w:val="Geenalineastijl"/>
    <w:next w:val="Geenalineastijl"/>
    <w:uiPriority w:val="99"/>
    <w:pPr>
      <w:spacing w:line="260" w:lineRule="atLeast"/>
    </w:pPr>
    <w:rPr>
      <w:rFonts w:ascii="QuicksandBook-Regular" w:hAnsi="QuicksandBook-Regular" w:cs="QuicksandBook-Regular"/>
      <w:color w:val="808080"/>
      <w:sz w:val="17"/>
      <w:szCs w:val="17"/>
    </w:rPr>
  </w:style>
  <w:style w:type="paragraph" w:customStyle="1" w:styleId="Basisalinea">
    <w:name w:val="[Basisalinea]"/>
    <w:basedOn w:val="Geenalineastijl"/>
    <w:uiPriority w:val="99"/>
  </w:style>
  <w:style w:type="paragraph" w:customStyle="1" w:styleId="Tabeltitel">
    <w:name w:val="Tabeltitel"/>
    <w:basedOn w:val="Body"/>
    <w:uiPriority w:val="99"/>
    <w:pPr>
      <w:spacing w:line="120" w:lineRule="atLeast"/>
    </w:pPr>
    <w:rPr>
      <w:rFonts w:ascii="QuicksandBold-Regular" w:hAnsi="QuicksandBold-Regular" w:cs="QuicksandBold-Regular"/>
      <w:b/>
      <w:bCs/>
      <w:color w:val="FF590C"/>
      <w:sz w:val="10"/>
      <w:szCs w:val="10"/>
    </w:rPr>
  </w:style>
  <w:style w:type="paragraph" w:customStyle="1" w:styleId="Tabeltekst">
    <w:name w:val="Tabel tekst"/>
    <w:basedOn w:val="Tabeltitel"/>
    <w:uiPriority w:val="99"/>
    <w:rPr>
      <w:rFonts w:ascii="QuicksandBook-Regular" w:hAnsi="QuicksandBook-Regular" w:cs="QuicksandBook-Regular"/>
    </w:rPr>
  </w:style>
  <w:style w:type="paragraph" w:customStyle="1" w:styleId="Paginanummers">
    <w:name w:val="Paginanummers"/>
    <w:basedOn w:val="Voetnoot"/>
    <w:uiPriority w:val="99"/>
    <w:rPr>
      <w:rFonts w:ascii="QuicksandBold-Regular" w:hAnsi="QuicksandBold-Regular" w:cs="QuicksandBold-Regular"/>
      <w:b/>
      <w:bCs/>
      <w:sz w:val="17"/>
      <w:szCs w:val="17"/>
    </w:rPr>
  </w:style>
  <w:style w:type="paragraph" w:customStyle="1" w:styleId="Alineastijl1">
    <w:name w:val="Alineastijl 1"/>
    <w:basedOn w:val="BodyCursief"/>
    <w:uiPriority w:val="99"/>
  </w:style>
  <w:style w:type="character" w:customStyle="1" w:styleId="cursief">
    <w:name w:val="cursief"/>
    <w:uiPriority w:val="99"/>
    <w:rPr>
      <w:i/>
      <w:iCs/>
      <w:w w:val="100"/>
    </w:rPr>
  </w:style>
  <w:style w:type="character" w:customStyle="1" w:styleId="Bold">
    <w:name w:val="Bold"/>
    <w:uiPriority w:val="99"/>
    <w:rPr>
      <w:b/>
      <w:bCs/>
      <w:w w:val="100"/>
      <w:sz w:val="22"/>
      <w:szCs w:val="22"/>
    </w:rPr>
  </w:style>
  <w:style w:type="character" w:customStyle="1" w:styleId="opmerkingvoorvormgever">
    <w:name w:val="opmerking voor vormgever"/>
    <w:uiPriority w:val="99"/>
    <w:rPr>
      <w:rFonts w:ascii="Tahoma-Bold" w:hAnsi="Tahoma-Bold" w:cs="Tahoma-Bold"/>
      <w:b/>
      <w:bCs/>
      <w:color w:val="000000"/>
      <w:w w:val="100"/>
      <w:sz w:val="22"/>
      <w:szCs w:val="22"/>
    </w:rPr>
  </w:style>
  <w:style w:type="character" w:styleId="Hyperlink">
    <w:name w:val="Hyperlink"/>
    <w:basedOn w:val="Standaardalinea-lettertype"/>
    <w:uiPriority w:val="99"/>
    <w:rPr>
      <w:color w:val="000000"/>
      <w:w w:val="100"/>
      <w:u w:val="thick" w:color="000000"/>
    </w:rPr>
  </w:style>
  <w:style w:type="character" w:styleId="Intensievebenadrukking">
    <w:name w:val="Intense Emphasis"/>
    <w:basedOn w:val="Standaardalinea-lettertype"/>
    <w:uiPriority w:val="99"/>
    <w:qFormat/>
    <w:rPr>
      <w:i/>
      <w:iCs/>
      <w:color w:val="000000"/>
      <w:w w:val="100"/>
    </w:rPr>
  </w:style>
  <w:style w:type="character" w:customStyle="1" w:styleId="subscript">
    <w:name w:val="subscript"/>
    <w:uiPriority w:val="99"/>
    <w:rPr>
      <w:w w:val="100"/>
      <w:vertAlign w:val="subscript"/>
    </w:rPr>
  </w:style>
  <w:style w:type="character" w:customStyle="1" w:styleId="superscript">
    <w:name w:val="superscript"/>
    <w:uiPriority w:val="99"/>
    <w:rPr>
      <w:w w:val="100"/>
      <w:vertAlign w:val="superscript"/>
    </w:rPr>
  </w:style>
  <w:style w:type="character" w:customStyle="1" w:styleId="Voetnootnummer">
    <w:name w:val="Voetnootnummer"/>
    <w:uiPriority w:val="99"/>
    <w:rPr>
      <w:b/>
      <w:bCs/>
      <w:color w:val="000000"/>
      <w:w w:val="100"/>
      <w:sz w:val="22"/>
      <w:szCs w:val="22"/>
    </w:rPr>
  </w:style>
  <w:style w:type="character" w:customStyle="1" w:styleId="GemporteerdeWord-lijststijl3StijlenvoorgemporteerdeWord-RTF-lijsten">
    <w:name w:val="Geïmporteerde Word-lijststijl3 (Stijlen voor geïmporteerde Word-/RTF-lijsten)"/>
    <w:uiPriority w:val="99"/>
    <w:rPr>
      <w:w w:val="100"/>
    </w:rPr>
  </w:style>
  <w:style w:type="character" w:customStyle="1" w:styleId="GemporteerdeWord-lijststijl2StijlenvoorgemporteerdeWord-RTF-lijsten">
    <w:name w:val="Geïmporteerde Word-lijststijl2 (Stijlen voor geïmporteerde Word-/RTF-lijsten)"/>
    <w:uiPriority w:val="99"/>
    <w:rPr>
      <w:rFonts w:ascii="Symbol" w:hAnsi="Symbol" w:cs="Symbol"/>
      <w:w w:val="100"/>
    </w:rPr>
  </w:style>
  <w:style w:type="character" w:customStyle="1" w:styleId="GemporteerdeWord-lijststijl4StijlenvoorgemporteerdeWord-RTF-lijsten">
    <w:name w:val="Geïmporteerde Word-lijststijl4 (Stijlen voor geïmporteerde Word-/RTF-lijsten)"/>
    <w:uiPriority w:val="99"/>
    <w:rPr>
      <w:rFonts w:ascii="Times-Roman" w:hAnsi="Times-Roman" w:cs="Times-Roman"/>
      <w:w w:val="100"/>
    </w:rPr>
  </w:style>
  <w:style w:type="character" w:customStyle="1" w:styleId="GemporteerdeWord-lijststijl5StijlenvoorgemporteerdeWord-RTF-lijsten">
    <w:name w:val="Geïmporteerde Word-lijststijl5 (Stijlen voor geïmporteerde Word-/RTF-lijsten)"/>
    <w:uiPriority w:val="99"/>
    <w:rPr>
      <w:rFonts w:ascii="SegoeUI-Light" w:hAnsi="SegoeUI-Light" w:cs="SegoeUI-Light"/>
      <w:w w:val="100"/>
    </w:rPr>
  </w:style>
  <w:style w:type="character" w:customStyle="1" w:styleId="GemporteerdeWord-lijststijl6StijlenvoorgemporteerdeWord-RTF-lijsten">
    <w:name w:val="Geïmporteerde Word-lijststijl6 (Stijlen voor geïmporteerde Word-/RTF-lijsten)"/>
    <w:uiPriority w:val="99"/>
    <w:rPr>
      <w:rFonts w:ascii="Helvetica" w:hAnsi="Helvetica" w:cs="Helvetica"/>
      <w:w w:val="100"/>
    </w:rPr>
  </w:style>
  <w:style w:type="character" w:customStyle="1" w:styleId="GemporteerdeWord-lijststijl25StijlenvoorgemporteerdeWord-RTF-lijsten">
    <w:name w:val="Geïmporteerde Word-lijststijl25 (Stijlen voor geïmporteerde Word-/RTF-lijsten)"/>
    <w:uiPriority w:val="99"/>
  </w:style>
  <w:style w:type="character" w:customStyle="1" w:styleId="GemporteerdeWord-lijststijl27StijlenvoorgemporteerdeWord-RTF-lijsten">
    <w:name w:val="Geïmporteerde Word-lijststijl27 (Stijlen voor geïmporteerde Word-/RTF-lijsten)"/>
    <w:uiPriority w:val="99"/>
  </w:style>
  <w:style w:type="character" w:customStyle="1" w:styleId="GemporteerdeWord-lijststijl28StijlenvoorgemporteerdeWord-RTF-lijsten">
    <w:name w:val="Geïmporteerde Word-lijststijl28 (Stijlen voor geïmporteerde Word-/RTF-lijsten)"/>
    <w:uiPriority w:val="99"/>
  </w:style>
  <w:style w:type="character" w:customStyle="1" w:styleId="GemporteerdeWord-lijststijl29StijlenvoorgemporteerdeWord-RTF-lijsten">
    <w:name w:val="Geïmporteerde Word-lijststijl29 (Stijlen voor geïmporteerde Word-/RTF-lijsten)"/>
    <w:uiPriority w:val="99"/>
  </w:style>
  <w:style w:type="character" w:customStyle="1" w:styleId="GemporteerdeWord-lijststijl30StijlenvoorgemporteerdeWord-RTF-lijsten">
    <w:name w:val="Geïmporteerde Word-lijststijl30 (Stijlen voor geïmporteerde Word-/RTF-lijsten)"/>
    <w:uiPriority w:val="99"/>
  </w:style>
  <w:style w:type="character" w:customStyle="1" w:styleId="GemporteerdeWord-lijststijl31StijlenvoorgemporteerdeWord-RTF-lijsten">
    <w:name w:val="Geïmporteerde Word-lijststijl31 (Stijlen voor geïmporteerde Word-/RTF-lijsten)"/>
    <w:uiPriority w:val="99"/>
  </w:style>
  <w:style w:type="character" w:customStyle="1" w:styleId="GemporteerdeWord-lijststijl32StijlenvoorgemporteerdeWord-RTF-lijsten">
    <w:name w:val="Geïmporteerde Word-lijststijl32 (Stijlen voor geïmporteerde Word-/RTF-lijsten)"/>
    <w:uiPriority w:val="99"/>
  </w:style>
  <w:style w:type="character" w:customStyle="1" w:styleId="GemporteerdeWord-lijststijl33StijlenvoorgemporteerdeWord-RTF-lijsten">
    <w:name w:val="Geïmporteerde Word-lijststijl33 (Stijlen voor geïmporteerde Word-/RTF-lijsten)"/>
    <w:uiPriority w:val="99"/>
  </w:style>
  <w:style w:type="character" w:customStyle="1" w:styleId="GemporteerdeWord-lijststijl35StijlenvoorgemporteerdeWord-RTF-lijsten">
    <w:name w:val="Geïmporteerde Word-lijststijl35 (Stijlen voor geïmporteerde Word-/RTF-lijsten)"/>
    <w:uiPriority w:val="99"/>
  </w:style>
  <w:style w:type="character" w:customStyle="1" w:styleId="GemporteerdeWord-lijststijl36StijlenvoorgemporteerdeWord-RTF-lijsten">
    <w:name w:val="Geïmporteerde Word-lijststijl36 (Stijlen voor geïmporteerde Word-/RTF-lijsten)"/>
    <w:uiPriority w:val="99"/>
  </w:style>
  <w:style w:type="character" w:customStyle="1" w:styleId="GemporteerdeWord-lijststijl37StijlenvoorgemporteerdeWord-RTF-lijsten">
    <w:name w:val="Geïmporteerde Word-lijststijl37 (Stijlen voor geïmporteerde Word-/RTF-lijsten)"/>
    <w:uiPriority w:val="99"/>
  </w:style>
  <w:style w:type="character" w:customStyle="1" w:styleId="GemporteerdeWord-lijststijl38StijlenvoorgemporteerdeWord-RTF-lijsten">
    <w:name w:val="Geïmporteerde Word-lijststijl38 (Stijlen voor geïmporteerde Word-/RTF-lijsten)"/>
    <w:uiPriority w:val="99"/>
  </w:style>
  <w:style w:type="character" w:customStyle="1" w:styleId="GemporteerdeWord-lijststijl39StijlenvoorgemporteerdeWord-RTF-lijsten">
    <w:name w:val="Geïmporteerde Word-lijststijl39 (Stijlen voor geïmporteerde Word-/RTF-lijsten)"/>
    <w:uiPriority w:val="99"/>
  </w:style>
  <w:style w:type="character" w:customStyle="1" w:styleId="GemporteerdeWord-lijststijl40StijlenvoorgemporteerdeWord-RTF-lijsten">
    <w:name w:val="Geïmporteerde Word-lijststijl40 (Stijlen voor geïmporteerde Word-/RTF-lijste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11</Pages>
  <Words>2509</Words>
  <Characters>13801</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Joost de Jong</cp:lastModifiedBy>
  <cp:revision>11</cp:revision>
  <dcterms:created xsi:type="dcterms:W3CDTF">2018-04-16T16:47:00Z</dcterms:created>
  <dcterms:modified xsi:type="dcterms:W3CDTF">2018-04-16T17:57:00Z</dcterms:modified>
</cp:coreProperties>
</file>